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Toc25736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药品集中带量采购报量系统功能操作手册</w:t>
      </w:r>
      <w:bookmarkStart w:id="2" w:name="_GoBack"/>
      <w:bookmarkEnd w:id="2"/>
    </w:p>
    <w:p>
      <w:pPr>
        <w:pStyle w:val="2"/>
        <w:numPr>
          <w:ilvl w:val="0"/>
          <w:numId w:val="1"/>
        </w:numPr>
        <w:spacing w:before="0" w:after="0" w:line="24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关于这本手册</w:t>
      </w:r>
      <w:bookmarkEnd w:id="0"/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该操作手册包含了您在使用“采购需求管理”功能时所需了解的信息。手册中所出现的用户名称及相关数据均为系统测试数据，不作为任何正式的使用依据。该操作手册对应的用户分三类，具体如下：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医疗机构用户：针对国家集采目录采购需求进行上报、查询等相关操作；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市级用户</w:t>
      </w:r>
      <w:r>
        <w:rPr>
          <w:rFonts w:hint="eastAsia" w:asciiTheme="minorEastAsia" w:hAnsiTheme="minorEastAsia"/>
          <w:sz w:val="28"/>
          <w:szCs w:val="28"/>
        </w:rPr>
        <w:t>：针对本地区医疗机构上报的国家集采目录采购需求进行审核、上报等相关操作；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省级用户</w:t>
      </w:r>
      <w:r>
        <w:rPr>
          <w:rFonts w:hint="eastAsia" w:asciiTheme="minorEastAsia" w:hAnsiTheme="minorEastAsia"/>
          <w:sz w:val="28"/>
          <w:szCs w:val="28"/>
        </w:rPr>
        <w:t>：针对本省的国家集采目录采购需求进行审核操作。</w:t>
      </w:r>
    </w:p>
    <w:p>
      <w:pPr>
        <w:ind w:firstLine="562" w:firstLineChars="200"/>
        <w:jc w:val="left"/>
        <w:rPr>
          <w:rFonts w:ascii="黑体" w:hAnsi="黑体" w:eastAsia="黑体" w:cs="黑体"/>
          <w:b/>
          <w:bCs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注意事项：</w:t>
      </w:r>
    </w:p>
    <w:p>
      <w:pPr>
        <w:ind w:firstLine="562" w:firstLineChars="200"/>
        <w:jc w:val="left"/>
        <w:rPr>
          <w:rFonts w:ascii="黑体" w:hAnsi="黑体" w:eastAsia="黑体" w:cs="黑体"/>
          <w:b/>
          <w:bCs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1、上报后，不可以再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次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修改【预采购量】信息。如需修改，需联系上级单位，对其上报予以审核不通过，之后医疗机构才能再次重新填写并上报。</w:t>
      </w:r>
    </w:p>
    <w:p>
      <w:pPr>
        <w:ind w:firstLine="562" w:firstLineChars="200"/>
        <w:jc w:val="left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2、某药品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品种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已经市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医保局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上报，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此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时医疗机构将无法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再次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报量或修改重报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240" w:lineRule="auto"/>
        <w:rPr>
          <w:rFonts w:ascii="黑体" w:hAnsi="黑体" w:eastAsia="黑体" w:cs="黑体"/>
          <w:sz w:val="28"/>
          <w:szCs w:val="28"/>
        </w:rPr>
      </w:pPr>
      <w:bookmarkStart w:id="1" w:name="_Toc11402"/>
      <w:r>
        <w:rPr>
          <w:rFonts w:hint="eastAsia" w:ascii="黑体" w:hAnsi="黑体" w:eastAsia="黑体" w:cs="黑体"/>
          <w:sz w:val="28"/>
          <w:szCs w:val="28"/>
        </w:rPr>
        <w:t>采购需求维护（医疗机构）</w:t>
      </w:r>
      <w:bookmarkEnd w:id="1"/>
    </w:p>
    <w:p>
      <w:pPr>
        <w:ind w:firstLine="42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功能路径：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【交易--&gt;采购需求管理--&gt;采购需求维护】</w:t>
      </w:r>
    </w:p>
    <w:p>
      <w:pPr>
        <w:ind w:firstLine="42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/>
          <w:sz w:val="28"/>
          <w:szCs w:val="28"/>
        </w:rPr>
        <w:t>根据药品品规目录填写相应的预采购数量，填写完成后选择列表中数据，点击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【保存】</w:t>
      </w:r>
      <w:r>
        <w:rPr>
          <w:rFonts w:hint="eastAsia" w:asciiTheme="minorEastAsia" w:hAnsiTheme="minorEastAsia"/>
          <w:sz w:val="28"/>
          <w:szCs w:val="28"/>
        </w:rPr>
        <w:t>进行保存操作，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保存操作完成后“维护及审核状态”变为“已保存”。点击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8"/>
          <w:szCs w:val="28"/>
          <w:lang w:val="en-US" w:eastAsia="zh-CN" w:bidi="ar"/>
        </w:rPr>
        <w:t>【上报】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"/>
        </w:rPr>
        <w:t>，状态为“已提交”。</w:t>
      </w:r>
    </w:p>
    <w:p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上报功能使用与上报可操作时间在页面上方进行查看，显示上报开关状态、可操作时间范围、剩余时间进行查看。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如下图所示：</w:t>
      </w:r>
    </w:p>
    <w:p>
      <w:r>
        <w:drawing>
          <wp:inline distT="0" distB="0" distL="0" distR="0">
            <wp:extent cx="5274310" cy="27006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医疗机构在确认无误后，勾选确认药品，点击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【上报】</w:t>
      </w:r>
      <w:r>
        <w:rPr>
          <w:rFonts w:hint="eastAsia" w:asciiTheme="minorEastAsia" w:hAnsiTheme="minorEastAsia"/>
          <w:sz w:val="28"/>
          <w:szCs w:val="28"/>
        </w:rPr>
        <w:t>，提交至上级单位审核。</w:t>
      </w:r>
    </w:p>
    <w:p>
      <w:pPr>
        <w:ind w:firstLine="420"/>
        <w:rPr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注意：上报后，不可以再修改【预采购量】信息。如需修改，联系上级单位，对其上报予以审核不通过，之后医疗机构才能再次重新填报及上报上级单位再次审核。</w:t>
      </w:r>
    </w:p>
    <w:p>
      <w:pPr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点击【详情】，可查看该品种审核记录。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如下图所示：</w:t>
      </w:r>
    </w:p>
    <w:p>
      <w:r>
        <w:drawing>
          <wp:inline distT="0" distB="0" distL="0" distR="0">
            <wp:extent cx="5274310" cy="27743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1FAA9"/>
    <w:multiLevelType w:val="singleLevel"/>
    <w:tmpl w:val="7F31FA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DB"/>
    <w:rsid w:val="000032E7"/>
    <w:rsid w:val="00080F8F"/>
    <w:rsid w:val="000E75A9"/>
    <w:rsid w:val="00104969"/>
    <w:rsid w:val="00107336"/>
    <w:rsid w:val="001116E2"/>
    <w:rsid w:val="00123AE2"/>
    <w:rsid w:val="00141227"/>
    <w:rsid w:val="00185F51"/>
    <w:rsid w:val="001D0912"/>
    <w:rsid w:val="001E4099"/>
    <w:rsid w:val="00224C0F"/>
    <w:rsid w:val="00250F37"/>
    <w:rsid w:val="0029279D"/>
    <w:rsid w:val="00301ACC"/>
    <w:rsid w:val="00357246"/>
    <w:rsid w:val="00383AD6"/>
    <w:rsid w:val="003F0AA2"/>
    <w:rsid w:val="003F3BF1"/>
    <w:rsid w:val="004E21D2"/>
    <w:rsid w:val="00504558"/>
    <w:rsid w:val="005130CE"/>
    <w:rsid w:val="00584750"/>
    <w:rsid w:val="005A04BB"/>
    <w:rsid w:val="00626692"/>
    <w:rsid w:val="00692C9F"/>
    <w:rsid w:val="006B614B"/>
    <w:rsid w:val="006F6444"/>
    <w:rsid w:val="007053B0"/>
    <w:rsid w:val="00735873"/>
    <w:rsid w:val="007C3E83"/>
    <w:rsid w:val="007D467F"/>
    <w:rsid w:val="007D741D"/>
    <w:rsid w:val="008544FB"/>
    <w:rsid w:val="008626D1"/>
    <w:rsid w:val="00867A58"/>
    <w:rsid w:val="008A40B3"/>
    <w:rsid w:val="008D2007"/>
    <w:rsid w:val="00911551"/>
    <w:rsid w:val="00923CCC"/>
    <w:rsid w:val="009254F2"/>
    <w:rsid w:val="0095057E"/>
    <w:rsid w:val="009517CB"/>
    <w:rsid w:val="00960610"/>
    <w:rsid w:val="009718D7"/>
    <w:rsid w:val="009D6208"/>
    <w:rsid w:val="009E06A4"/>
    <w:rsid w:val="00A37B47"/>
    <w:rsid w:val="00A77732"/>
    <w:rsid w:val="00AB2671"/>
    <w:rsid w:val="00AC593E"/>
    <w:rsid w:val="00AE3DA5"/>
    <w:rsid w:val="00B264B8"/>
    <w:rsid w:val="00B3302A"/>
    <w:rsid w:val="00B46BA5"/>
    <w:rsid w:val="00B46BE0"/>
    <w:rsid w:val="00BA7756"/>
    <w:rsid w:val="00BC1CDB"/>
    <w:rsid w:val="00BE2FCE"/>
    <w:rsid w:val="00C0302C"/>
    <w:rsid w:val="00C441C7"/>
    <w:rsid w:val="00C76851"/>
    <w:rsid w:val="00C833AE"/>
    <w:rsid w:val="00CD18E3"/>
    <w:rsid w:val="00CE1EE0"/>
    <w:rsid w:val="00D10B8A"/>
    <w:rsid w:val="00D332FB"/>
    <w:rsid w:val="00D60910"/>
    <w:rsid w:val="00D83C0E"/>
    <w:rsid w:val="00E60A65"/>
    <w:rsid w:val="00E77851"/>
    <w:rsid w:val="00F030A9"/>
    <w:rsid w:val="00F4537C"/>
    <w:rsid w:val="00FF4B3A"/>
    <w:rsid w:val="023E17D7"/>
    <w:rsid w:val="02B17485"/>
    <w:rsid w:val="02EF09F5"/>
    <w:rsid w:val="030D057F"/>
    <w:rsid w:val="03AB2C6D"/>
    <w:rsid w:val="042E36FB"/>
    <w:rsid w:val="0430214D"/>
    <w:rsid w:val="04B37595"/>
    <w:rsid w:val="04D91869"/>
    <w:rsid w:val="0516102A"/>
    <w:rsid w:val="059E3B91"/>
    <w:rsid w:val="064A0932"/>
    <w:rsid w:val="07A8466D"/>
    <w:rsid w:val="09680DC2"/>
    <w:rsid w:val="09AA0D5E"/>
    <w:rsid w:val="09B4101A"/>
    <w:rsid w:val="0B6A174C"/>
    <w:rsid w:val="0B8C6709"/>
    <w:rsid w:val="0BC61AF7"/>
    <w:rsid w:val="0C102736"/>
    <w:rsid w:val="0E2A47E7"/>
    <w:rsid w:val="0E7B438E"/>
    <w:rsid w:val="0F2A09C5"/>
    <w:rsid w:val="0FB6404A"/>
    <w:rsid w:val="104A1170"/>
    <w:rsid w:val="111144B1"/>
    <w:rsid w:val="12524E09"/>
    <w:rsid w:val="13C76435"/>
    <w:rsid w:val="14293EDA"/>
    <w:rsid w:val="144A6F00"/>
    <w:rsid w:val="149B6ACE"/>
    <w:rsid w:val="16330F77"/>
    <w:rsid w:val="169E4623"/>
    <w:rsid w:val="16D15C67"/>
    <w:rsid w:val="17231956"/>
    <w:rsid w:val="17E06EA4"/>
    <w:rsid w:val="182E4AFB"/>
    <w:rsid w:val="188C6DEF"/>
    <w:rsid w:val="19F24329"/>
    <w:rsid w:val="1BD706DB"/>
    <w:rsid w:val="1D915A6C"/>
    <w:rsid w:val="1DA809C1"/>
    <w:rsid w:val="1E1731C0"/>
    <w:rsid w:val="1FA333A1"/>
    <w:rsid w:val="20D908B7"/>
    <w:rsid w:val="21393698"/>
    <w:rsid w:val="21810D7E"/>
    <w:rsid w:val="21836CE1"/>
    <w:rsid w:val="241E4A4F"/>
    <w:rsid w:val="24AB2AD1"/>
    <w:rsid w:val="25340348"/>
    <w:rsid w:val="26C82140"/>
    <w:rsid w:val="27523FB2"/>
    <w:rsid w:val="2777203C"/>
    <w:rsid w:val="27CA4A52"/>
    <w:rsid w:val="27D16388"/>
    <w:rsid w:val="29245A79"/>
    <w:rsid w:val="2B167EAD"/>
    <w:rsid w:val="2C4A1BFB"/>
    <w:rsid w:val="2E171E55"/>
    <w:rsid w:val="2E6C3E26"/>
    <w:rsid w:val="2F811AA6"/>
    <w:rsid w:val="2FAD28C7"/>
    <w:rsid w:val="306D13D7"/>
    <w:rsid w:val="30D7544D"/>
    <w:rsid w:val="32770ADF"/>
    <w:rsid w:val="32B7761F"/>
    <w:rsid w:val="32C605E9"/>
    <w:rsid w:val="33305503"/>
    <w:rsid w:val="33874C64"/>
    <w:rsid w:val="33E15E12"/>
    <w:rsid w:val="35404EA0"/>
    <w:rsid w:val="37286F52"/>
    <w:rsid w:val="3779340B"/>
    <w:rsid w:val="378937C4"/>
    <w:rsid w:val="37E24A54"/>
    <w:rsid w:val="380D5E53"/>
    <w:rsid w:val="3A6C48BF"/>
    <w:rsid w:val="3C2B2414"/>
    <w:rsid w:val="3C6A4938"/>
    <w:rsid w:val="3D772CDA"/>
    <w:rsid w:val="3F052390"/>
    <w:rsid w:val="3F42652B"/>
    <w:rsid w:val="3FAC701B"/>
    <w:rsid w:val="3FAD0600"/>
    <w:rsid w:val="3FC8369B"/>
    <w:rsid w:val="40430112"/>
    <w:rsid w:val="407E56D1"/>
    <w:rsid w:val="41BC730F"/>
    <w:rsid w:val="4283768E"/>
    <w:rsid w:val="43154665"/>
    <w:rsid w:val="450F3C9B"/>
    <w:rsid w:val="4528127C"/>
    <w:rsid w:val="45BD786A"/>
    <w:rsid w:val="47304A04"/>
    <w:rsid w:val="473534D4"/>
    <w:rsid w:val="474C7B41"/>
    <w:rsid w:val="47E3361B"/>
    <w:rsid w:val="48374B22"/>
    <w:rsid w:val="48F4150E"/>
    <w:rsid w:val="4A707ADC"/>
    <w:rsid w:val="4A843E88"/>
    <w:rsid w:val="4A924FB3"/>
    <w:rsid w:val="4BCA3963"/>
    <w:rsid w:val="4C6B2467"/>
    <w:rsid w:val="4D7658E4"/>
    <w:rsid w:val="4D9D3803"/>
    <w:rsid w:val="4DC366A9"/>
    <w:rsid w:val="50E01AC2"/>
    <w:rsid w:val="510F6C6A"/>
    <w:rsid w:val="51EA6970"/>
    <w:rsid w:val="521348CB"/>
    <w:rsid w:val="521F16A4"/>
    <w:rsid w:val="5294386C"/>
    <w:rsid w:val="52A80928"/>
    <w:rsid w:val="52CD54BC"/>
    <w:rsid w:val="543375B1"/>
    <w:rsid w:val="553435E0"/>
    <w:rsid w:val="55753BFA"/>
    <w:rsid w:val="56590D50"/>
    <w:rsid w:val="58B709C9"/>
    <w:rsid w:val="58D36967"/>
    <w:rsid w:val="58E41D66"/>
    <w:rsid w:val="5AE3208E"/>
    <w:rsid w:val="5B2A748E"/>
    <w:rsid w:val="5C926DF5"/>
    <w:rsid w:val="5D944F22"/>
    <w:rsid w:val="5ED44EA4"/>
    <w:rsid w:val="5ED64494"/>
    <w:rsid w:val="5FA31692"/>
    <w:rsid w:val="60134687"/>
    <w:rsid w:val="60604B94"/>
    <w:rsid w:val="620D47CD"/>
    <w:rsid w:val="631F1302"/>
    <w:rsid w:val="6347423C"/>
    <w:rsid w:val="638656BF"/>
    <w:rsid w:val="67376BFC"/>
    <w:rsid w:val="69D16999"/>
    <w:rsid w:val="6A1C6802"/>
    <w:rsid w:val="6AB62829"/>
    <w:rsid w:val="6BA36A72"/>
    <w:rsid w:val="6CAC6087"/>
    <w:rsid w:val="6CF34231"/>
    <w:rsid w:val="6D5451C0"/>
    <w:rsid w:val="6D6936C4"/>
    <w:rsid w:val="6D9D6898"/>
    <w:rsid w:val="6DBF32D5"/>
    <w:rsid w:val="6F1F2218"/>
    <w:rsid w:val="6F6B66E8"/>
    <w:rsid w:val="6F7B7D65"/>
    <w:rsid w:val="70964E8F"/>
    <w:rsid w:val="711F6B03"/>
    <w:rsid w:val="72EE3089"/>
    <w:rsid w:val="740637CE"/>
    <w:rsid w:val="74861389"/>
    <w:rsid w:val="751A0BA2"/>
    <w:rsid w:val="76A31B68"/>
    <w:rsid w:val="77595250"/>
    <w:rsid w:val="77C8757B"/>
    <w:rsid w:val="780F58CE"/>
    <w:rsid w:val="78890AFC"/>
    <w:rsid w:val="797A123D"/>
    <w:rsid w:val="79BA22D8"/>
    <w:rsid w:val="7A6C5643"/>
    <w:rsid w:val="7AA66A49"/>
    <w:rsid w:val="7BB22222"/>
    <w:rsid w:val="7CAE5E4C"/>
    <w:rsid w:val="7E6C5E42"/>
    <w:rsid w:val="7F9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2021-03-03T05:44:00Z</dcterms:created>
  <dc:creator>ELIAN-FM-JSJ297</dc:creator>
  <cp:lastModifiedBy>李君妍</cp:lastModifiedBy>
  <cp:lastPrinted>2021-11-02T00:56:05Z</cp:lastPrinted>
  <dcterms:modified xsi:type="dcterms:W3CDTF">2021-11-02T01:01:32Z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C32C6CC682A14F55A3B186D8A516E903</vt:lpwstr>
  </property>
</Properties>
</file>