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ajorEastAsia" w:hAnsiTheme="majorEastAsia" w:eastAsiaTheme="majorEastAsia" w:cstheme="majorEastAsia"/>
          <w:b/>
          <w:bCs/>
          <w:sz w:val="52"/>
          <w:szCs w:val="52"/>
        </w:rPr>
      </w:pPr>
    </w:p>
    <w:p>
      <w:pPr>
        <w:jc w:val="center"/>
        <w:rPr>
          <w:rFonts w:hint="eastAsia" w:ascii="黑体" w:hAnsi="黑体" w:eastAsia="黑体" w:cs="黑体"/>
          <w:b/>
          <w:bCs/>
          <w:sz w:val="52"/>
          <w:szCs w:val="52"/>
        </w:rPr>
      </w:pPr>
      <w:bookmarkStart w:id="0" w:name="_Toc346183065"/>
      <w:r>
        <w:rPr>
          <w:rFonts w:hint="eastAsia" w:ascii="黑体" w:hAnsi="黑体" w:eastAsia="黑体" w:cs="黑体"/>
          <w:b/>
          <w:bCs/>
          <w:sz w:val="52"/>
          <w:szCs w:val="52"/>
        </w:rPr>
        <w:t>新冠病毒抗原检测试剂专项集中</w:t>
      </w:r>
    </w:p>
    <w:p>
      <w:pPr>
        <w:jc w:val="center"/>
        <w:rPr>
          <w:rFonts w:hint="eastAsia" w:ascii="黑体" w:hAnsi="黑体" w:eastAsia="黑体" w:cs="黑体"/>
          <w:sz w:val="32"/>
          <w:szCs w:val="32"/>
        </w:rPr>
      </w:pPr>
      <w:r>
        <w:rPr>
          <w:rFonts w:hint="eastAsia" w:ascii="黑体" w:hAnsi="黑体" w:eastAsia="黑体" w:cs="黑体"/>
          <w:b/>
          <w:bCs/>
          <w:sz w:val="52"/>
          <w:szCs w:val="52"/>
        </w:rPr>
        <w:t>采购</w:t>
      </w:r>
      <w:r>
        <w:rPr>
          <w:rFonts w:hint="eastAsia" w:ascii="黑体" w:hAnsi="黑体" w:eastAsia="黑体" w:cs="黑体"/>
          <w:b/>
          <w:bCs/>
          <w:sz w:val="52"/>
          <w:szCs w:val="52"/>
          <w:lang w:eastAsia="zh-CN"/>
        </w:rPr>
        <w:t>交易系统</w:t>
      </w:r>
      <w:r>
        <w:rPr>
          <w:rFonts w:hint="eastAsia" w:ascii="黑体" w:hAnsi="黑体" w:eastAsia="黑体" w:cs="黑体"/>
          <w:b/>
          <w:bCs/>
          <w:sz w:val="52"/>
          <w:szCs w:val="52"/>
        </w:rPr>
        <w:t>操作手册</w:t>
      </w: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both"/>
        <w:rPr>
          <w:rFonts w:ascii="宋体" w:hAnsi="宋体"/>
          <w:sz w:val="44"/>
          <w:szCs w:val="44"/>
        </w:rPr>
      </w:pPr>
    </w:p>
    <w:p>
      <w:pPr>
        <w:jc w:val="center"/>
        <w:rPr>
          <w:rFonts w:ascii="宋体" w:hAnsi="宋体"/>
          <w:sz w:val="44"/>
          <w:szCs w:val="44"/>
        </w:rPr>
      </w:pPr>
    </w:p>
    <w:p>
      <w:pPr>
        <w:rPr>
          <w:rFonts w:ascii="宋体" w:hAnsi="宋体"/>
          <w:sz w:val="44"/>
          <w:szCs w:val="44"/>
        </w:rPr>
      </w:pPr>
    </w:p>
    <w:p>
      <w:pPr>
        <w:pStyle w:val="3"/>
        <w:ind w:left="826" w:right="1363"/>
        <w:jc w:val="center"/>
        <w:rPr>
          <w:rFonts w:hint="eastAsia" w:ascii="宋体" w:hAnsi="宋体" w:eastAsia="宋体" w:cs="宋体"/>
        </w:rPr>
      </w:pPr>
      <w:r>
        <w:rPr>
          <w:rFonts w:hint="eastAsia" w:ascii="宋体" w:hAnsi="宋体" w:eastAsia="宋体" w:cs="宋体"/>
          <w:w w:val="95"/>
        </w:rPr>
        <w:t>2022</w:t>
      </w:r>
      <w:r>
        <w:rPr>
          <w:rFonts w:hint="eastAsia" w:ascii="宋体" w:hAnsi="宋体" w:eastAsia="宋体" w:cs="宋体"/>
          <w:spacing w:val="19"/>
          <w:w w:val="95"/>
        </w:rPr>
        <w:t xml:space="preserve"> </w:t>
      </w:r>
      <w:r>
        <w:rPr>
          <w:rFonts w:hint="eastAsia" w:ascii="宋体" w:hAnsi="宋体" w:eastAsia="宋体" w:cs="宋体"/>
          <w:spacing w:val="-29"/>
          <w:w w:val="95"/>
        </w:rPr>
        <w:t>年</w:t>
      </w:r>
      <w:r>
        <w:rPr>
          <w:rFonts w:hint="eastAsia" w:ascii="宋体" w:hAnsi="宋体" w:eastAsia="宋体" w:cs="宋体"/>
          <w:spacing w:val="-29"/>
          <w:w w:val="95"/>
          <w:lang w:val="en-US" w:eastAsia="zh-CN"/>
        </w:rPr>
        <w:t xml:space="preserve">  4</w:t>
      </w:r>
      <w:r>
        <w:rPr>
          <w:rFonts w:hint="eastAsia" w:ascii="宋体" w:hAnsi="宋体" w:eastAsia="宋体" w:cs="宋体"/>
          <w:w w:val="95"/>
        </w:rPr>
        <w:t>月</w:t>
      </w:r>
    </w:p>
    <w:p>
      <w:pPr>
        <w:pStyle w:val="9"/>
        <w:tabs>
          <w:tab w:val="right" w:leader="dot" w:pos="8306"/>
        </w:tabs>
        <w:jc w:val="center"/>
        <w:rPr>
          <w:rFonts w:hint="eastAsia" w:ascii="宋体" w:hAnsi="宋体"/>
          <w:sz w:val="30"/>
          <w:szCs w:val="30"/>
        </w:rPr>
      </w:pPr>
    </w:p>
    <w:p>
      <w:pPr>
        <w:rPr>
          <w:rFonts w:hint="eastAsia"/>
        </w:rPr>
      </w:pPr>
    </w:p>
    <w:p>
      <w:pPr>
        <w:rPr>
          <w:rFonts w:hint="eastAsia"/>
        </w:rPr>
      </w:pPr>
    </w:p>
    <w:p>
      <w:pPr>
        <w:rPr>
          <w:rFonts w:hint="eastAsia"/>
        </w:rPr>
      </w:pPr>
    </w:p>
    <w:p>
      <w:pPr>
        <w:rPr>
          <w:rFonts w:hint="eastAsia"/>
        </w:rPr>
      </w:pPr>
    </w:p>
    <w:p/>
    <w:sdt>
      <w:sdtPr>
        <w:rPr>
          <w:rFonts w:ascii="宋体" w:hAnsi="宋体" w:eastAsia="宋体" w:cstheme="minorBidi"/>
          <w:kern w:val="2"/>
          <w:sz w:val="21"/>
          <w:szCs w:val="24"/>
          <w:lang w:val="en-US" w:eastAsia="zh-CN" w:bidi="ar-SA"/>
        </w:rPr>
        <w:id w:val="147465853"/>
        <w15:color w:val="DBDBDB"/>
        <w:docPartObj>
          <w:docPartGallery w:val="Table of Contents"/>
          <w:docPartUnique/>
        </w:docPartObj>
      </w:sdtPr>
      <w:sdtEndPr>
        <w:rPr>
          <w:rFonts w:asciiTheme="majorEastAsia" w:hAnsiTheme="majorEastAsia" w:eastAsiaTheme="majorEastAsia" w:cstheme="majorEastAsia"/>
          <w:bCs/>
          <w:kern w:val="2"/>
          <w:sz w:val="21"/>
          <w:szCs w:val="4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5"/>
            <w:tabs>
              <w:tab w:val="right" w:leader="dot" w:pos="8306"/>
            </w:tabs>
          </w:pPr>
          <w:r>
            <w:rPr>
              <w:rFonts w:asciiTheme="majorEastAsia" w:hAnsiTheme="majorEastAsia" w:eastAsiaTheme="majorEastAsia" w:cstheme="majorEastAsia"/>
              <w:b/>
              <w:bCs/>
              <w:sz w:val="44"/>
              <w:szCs w:val="44"/>
            </w:rPr>
            <w:fldChar w:fldCharType="begin"/>
          </w:r>
          <w:r>
            <w:rPr>
              <w:rFonts w:asciiTheme="majorEastAsia" w:hAnsiTheme="majorEastAsia" w:eastAsiaTheme="majorEastAsia" w:cstheme="majorEastAsia"/>
              <w:b/>
              <w:bCs/>
              <w:sz w:val="44"/>
              <w:szCs w:val="44"/>
            </w:rPr>
            <w:instrText xml:space="preserve">TOC \o "1-3" \h \u </w:instrText>
          </w:r>
          <w:r>
            <w:rPr>
              <w:rFonts w:asciiTheme="majorEastAsia" w:hAnsiTheme="majorEastAsia" w:eastAsiaTheme="majorEastAsia" w:cstheme="majorEastAsia"/>
              <w:b/>
              <w:bCs/>
              <w:sz w:val="44"/>
              <w:szCs w:val="44"/>
            </w:rPr>
            <w:fldChar w:fldCharType="separate"/>
          </w:r>
          <w:r>
            <w:rPr>
              <w:rFonts w:asciiTheme="majorEastAsia" w:hAnsiTheme="majorEastAsia" w:eastAsiaTheme="majorEastAsia" w:cstheme="majorEastAsia"/>
              <w:bCs/>
              <w:szCs w:val="44"/>
            </w:rPr>
            <w:fldChar w:fldCharType="begin"/>
          </w:r>
          <w:r>
            <w:rPr>
              <w:rFonts w:asciiTheme="majorEastAsia" w:hAnsiTheme="majorEastAsia" w:eastAsiaTheme="majorEastAsia" w:cstheme="majorEastAsia"/>
              <w:bCs/>
              <w:szCs w:val="44"/>
            </w:rPr>
            <w:instrText xml:space="preserve"> HYPERLINK \l _Toc25306 </w:instrText>
          </w:r>
          <w:r>
            <w:rPr>
              <w:rFonts w:asciiTheme="majorEastAsia" w:hAnsiTheme="majorEastAsia" w:eastAsiaTheme="majorEastAsia" w:cstheme="majorEastAsia"/>
              <w:bCs/>
              <w:szCs w:val="44"/>
            </w:rPr>
            <w:fldChar w:fldCharType="separate"/>
          </w:r>
          <w:r>
            <w:rPr>
              <w:rFonts w:hint="eastAsia" w:asciiTheme="majorEastAsia" w:hAnsiTheme="majorEastAsia" w:eastAsiaTheme="majorEastAsia" w:cstheme="majorEastAsia"/>
              <w:bCs/>
              <w:szCs w:val="32"/>
              <w:lang w:val="en-US" w:eastAsia="zh-CN"/>
            </w:rPr>
            <w:t>1.医疗机构</w:t>
          </w:r>
          <w:r>
            <w:tab/>
          </w:r>
          <w:r>
            <w:fldChar w:fldCharType="begin"/>
          </w:r>
          <w:r>
            <w:instrText xml:space="preserve"> PAGEREF _Toc25306 \h </w:instrText>
          </w:r>
          <w:r>
            <w:fldChar w:fldCharType="separate"/>
          </w:r>
          <w:r>
            <w:t>1</w:t>
          </w:r>
          <w:r>
            <w:fldChar w:fldCharType="end"/>
          </w:r>
          <w:r>
            <w:rPr>
              <w:rFonts w:asciiTheme="majorEastAsia" w:hAnsiTheme="majorEastAsia" w:eastAsiaTheme="majorEastAsia" w:cstheme="majorEastAsia"/>
              <w:bCs/>
              <w:szCs w:val="44"/>
            </w:rPr>
            <w:fldChar w:fldCharType="end"/>
          </w:r>
        </w:p>
        <w:p>
          <w:pPr>
            <w:pStyle w:val="5"/>
            <w:tabs>
              <w:tab w:val="right" w:leader="dot" w:pos="8306"/>
            </w:tabs>
          </w:pPr>
          <w:r>
            <w:rPr>
              <w:rFonts w:asciiTheme="majorEastAsia" w:hAnsiTheme="majorEastAsia" w:eastAsiaTheme="majorEastAsia" w:cstheme="majorEastAsia"/>
              <w:bCs/>
              <w:szCs w:val="44"/>
            </w:rPr>
            <w:fldChar w:fldCharType="begin"/>
          </w:r>
          <w:r>
            <w:rPr>
              <w:rFonts w:asciiTheme="majorEastAsia" w:hAnsiTheme="majorEastAsia" w:eastAsiaTheme="majorEastAsia" w:cstheme="majorEastAsia"/>
              <w:bCs/>
              <w:szCs w:val="44"/>
            </w:rPr>
            <w:instrText xml:space="preserve"> HYPERLINK \l _Toc7596 </w:instrText>
          </w:r>
          <w:r>
            <w:rPr>
              <w:rFonts w:asciiTheme="majorEastAsia" w:hAnsiTheme="majorEastAsia" w:eastAsiaTheme="majorEastAsia" w:cstheme="majorEastAsia"/>
              <w:bCs/>
              <w:szCs w:val="44"/>
            </w:rPr>
            <w:fldChar w:fldCharType="separate"/>
          </w:r>
          <w:r>
            <w:rPr>
              <w:rFonts w:hint="eastAsia" w:asciiTheme="majorEastAsia" w:hAnsiTheme="majorEastAsia" w:eastAsiaTheme="majorEastAsia" w:cstheme="majorEastAsia"/>
              <w:bCs/>
              <w:szCs w:val="32"/>
              <w:lang w:val="en-US" w:eastAsia="zh-CN"/>
            </w:rPr>
            <w:t>1.1</w:t>
          </w:r>
          <w:r>
            <w:rPr>
              <w:rFonts w:hint="eastAsia" w:asciiTheme="majorEastAsia" w:hAnsiTheme="majorEastAsia" w:eastAsiaTheme="majorEastAsia" w:cstheme="majorEastAsia"/>
              <w:bCs/>
              <w:szCs w:val="32"/>
            </w:rPr>
            <w:t>新冠病毒抗原检测试剂专项集中采购目录查看</w:t>
          </w:r>
          <w:r>
            <w:tab/>
          </w:r>
          <w:r>
            <w:fldChar w:fldCharType="begin"/>
          </w:r>
          <w:r>
            <w:instrText xml:space="preserve"> PAGEREF _Toc7596 \h </w:instrText>
          </w:r>
          <w:r>
            <w:fldChar w:fldCharType="separate"/>
          </w:r>
          <w:r>
            <w:t>1</w:t>
          </w:r>
          <w:r>
            <w:fldChar w:fldCharType="end"/>
          </w:r>
          <w:r>
            <w:rPr>
              <w:rFonts w:asciiTheme="majorEastAsia" w:hAnsiTheme="majorEastAsia" w:eastAsiaTheme="majorEastAsia" w:cstheme="majorEastAsia"/>
              <w:bCs/>
              <w:szCs w:val="44"/>
            </w:rPr>
            <w:fldChar w:fldCharType="end"/>
          </w:r>
        </w:p>
        <w:p>
          <w:pPr>
            <w:pStyle w:val="5"/>
            <w:tabs>
              <w:tab w:val="right" w:leader="dot" w:pos="8306"/>
            </w:tabs>
          </w:pPr>
          <w:r>
            <w:rPr>
              <w:rFonts w:asciiTheme="majorEastAsia" w:hAnsiTheme="majorEastAsia" w:eastAsiaTheme="majorEastAsia" w:cstheme="majorEastAsia"/>
              <w:bCs/>
              <w:szCs w:val="44"/>
            </w:rPr>
            <w:fldChar w:fldCharType="begin"/>
          </w:r>
          <w:r>
            <w:rPr>
              <w:rFonts w:asciiTheme="majorEastAsia" w:hAnsiTheme="majorEastAsia" w:eastAsiaTheme="majorEastAsia" w:cstheme="majorEastAsia"/>
              <w:bCs/>
              <w:szCs w:val="44"/>
            </w:rPr>
            <w:instrText xml:space="preserve"> HYPERLINK \l _Toc13898 </w:instrText>
          </w:r>
          <w:r>
            <w:rPr>
              <w:rFonts w:asciiTheme="majorEastAsia" w:hAnsiTheme="majorEastAsia" w:eastAsiaTheme="majorEastAsia" w:cstheme="majorEastAsia"/>
              <w:bCs/>
              <w:szCs w:val="44"/>
            </w:rPr>
            <w:fldChar w:fldCharType="separate"/>
          </w:r>
          <w:r>
            <w:rPr>
              <w:rFonts w:hint="eastAsia" w:asciiTheme="majorEastAsia" w:hAnsiTheme="majorEastAsia" w:eastAsiaTheme="majorEastAsia" w:cstheme="majorEastAsia"/>
              <w:bCs/>
              <w:szCs w:val="32"/>
              <w:lang w:val="en-US" w:eastAsia="zh-CN"/>
            </w:rPr>
            <w:t>1.2新冠病毒抗原检测试剂专项集中采购目录勾选</w:t>
          </w:r>
          <w:r>
            <w:tab/>
          </w:r>
          <w:r>
            <w:fldChar w:fldCharType="begin"/>
          </w:r>
          <w:r>
            <w:instrText xml:space="preserve"> PAGEREF _Toc13898 \h </w:instrText>
          </w:r>
          <w:r>
            <w:fldChar w:fldCharType="separate"/>
          </w:r>
          <w:r>
            <w:t>1</w:t>
          </w:r>
          <w:r>
            <w:fldChar w:fldCharType="end"/>
          </w:r>
          <w:r>
            <w:rPr>
              <w:rFonts w:asciiTheme="majorEastAsia" w:hAnsiTheme="majorEastAsia" w:eastAsiaTheme="majorEastAsia" w:cstheme="majorEastAsia"/>
              <w:bCs/>
              <w:szCs w:val="44"/>
            </w:rPr>
            <w:fldChar w:fldCharType="end"/>
          </w:r>
        </w:p>
        <w:p>
          <w:pPr>
            <w:pStyle w:val="5"/>
            <w:tabs>
              <w:tab w:val="right" w:leader="dot" w:pos="8306"/>
            </w:tabs>
          </w:pPr>
          <w:r>
            <w:rPr>
              <w:rFonts w:asciiTheme="majorEastAsia" w:hAnsiTheme="majorEastAsia" w:eastAsiaTheme="majorEastAsia" w:cstheme="majorEastAsia"/>
              <w:bCs/>
              <w:szCs w:val="44"/>
            </w:rPr>
            <w:fldChar w:fldCharType="begin"/>
          </w:r>
          <w:r>
            <w:rPr>
              <w:rFonts w:asciiTheme="majorEastAsia" w:hAnsiTheme="majorEastAsia" w:eastAsiaTheme="majorEastAsia" w:cstheme="majorEastAsia"/>
              <w:bCs/>
              <w:szCs w:val="44"/>
            </w:rPr>
            <w:instrText xml:space="preserve"> HYPERLINK \l _Toc12192 </w:instrText>
          </w:r>
          <w:r>
            <w:rPr>
              <w:rFonts w:asciiTheme="majorEastAsia" w:hAnsiTheme="majorEastAsia" w:eastAsiaTheme="majorEastAsia" w:cstheme="majorEastAsia"/>
              <w:bCs/>
              <w:szCs w:val="44"/>
            </w:rPr>
            <w:fldChar w:fldCharType="separate"/>
          </w:r>
          <w:r>
            <w:rPr>
              <w:rFonts w:hint="eastAsia" w:asciiTheme="majorEastAsia" w:hAnsiTheme="majorEastAsia" w:eastAsiaTheme="majorEastAsia" w:cstheme="majorEastAsia"/>
              <w:bCs/>
              <w:szCs w:val="32"/>
              <w:lang w:val="en-US" w:eastAsia="zh-CN"/>
            </w:rPr>
            <w:t>1.3新冠病毒抗原检测试剂专项集中采购目录维护</w:t>
          </w:r>
          <w:r>
            <w:tab/>
          </w:r>
          <w:r>
            <w:fldChar w:fldCharType="begin"/>
          </w:r>
          <w:r>
            <w:instrText xml:space="preserve"> PAGEREF _Toc12192 \h </w:instrText>
          </w:r>
          <w:r>
            <w:fldChar w:fldCharType="separate"/>
          </w:r>
          <w:r>
            <w:t>3</w:t>
          </w:r>
          <w:r>
            <w:fldChar w:fldCharType="end"/>
          </w:r>
          <w:r>
            <w:rPr>
              <w:rFonts w:asciiTheme="majorEastAsia" w:hAnsiTheme="majorEastAsia" w:eastAsiaTheme="majorEastAsia" w:cstheme="majorEastAsia"/>
              <w:bCs/>
              <w:szCs w:val="44"/>
            </w:rPr>
            <w:fldChar w:fldCharType="end"/>
          </w:r>
        </w:p>
        <w:p>
          <w:pPr>
            <w:pStyle w:val="5"/>
            <w:tabs>
              <w:tab w:val="right" w:leader="dot" w:pos="8306"/>
            </w:tabs>
          </w:pPr>
          <w:r>
            <w:rPr>
              <w:rFonts w:asciiTheme="majorEastAsia" w:hAnsiTheme="majorEastAsia" w:eastAsiaTheme="majorEastAsia" w:cstheme="majorEastAsia"/>
              <w:bCs/>
              <w:szCs w:val="44"/>
            </w:rPr>
            <w:fldChar w:fldCharType="begin"/>
          </w:r>
          <w:r>
            <w:rPr>
              <w:rFonts w:asciiTheme="majorEastAsia" w:hAnsiTheme="majorEastAsia" w:eastAsiaTheme="majorEastAsia" w:cstheme="majorEastAsia"/>
              <w:bCs/>
              <w:szCs w:val="44"/>
            </w:rPr>
            <w:instrText xml:space="preserve"> HYPERLINK \l _Toc24249 </w:instrText>
          </w:r>
          <w:r>
            <w:rPr>
              <w:rFonts w:asciiTheme="majorEastAsia" w:hAnsiTheme="majorEastAsia" w:eastAsiaTheme="majorEastAsia" w:cstheme="majorEastAsia"/>
              <w:bCs/>
              <w:szCs w:val="44"/>
            </w:rPr>
            <w:fldChar w:fldCharType="separate"/>
          </w:r>
          <w:r>
            <w:rPr>
              <w:rFonts w:hint="eastAsia" w:asciiTheme="majorEastAsia" w:hAnsiTheme="majorEastAsia" w:eastAsiaTheme="majorEastAsia" w:cstheme="majorEastAsia"/>
              <w:bCs/>
              <w:szCs w:val="32"/>
              <w:lang w:val="en-US" w:eastAsia="zh-CN"/>
            </w:rPr>
            <w:t>1.4</w:t>
          </w:r>
          <w:r>
            <w:rPr>
              <w:rFonts w:hint="eastAsia" w:asciiTheme="majorEastAsia" w:hAnsiTheme="majorEastAsia" w:eastAsiaTheme="majorEastAsia" w:cstheme="majorEastAsia"/>
              <w:bCs/>
              <w:szCs w:val="32"/>
            </w:rPr>
            <w:t>新冠病毒抗原检测试剂专项集中采购</w:t>
          </w:r>
          <w:r>
            <w:rPr>
              <w:rFonts w:hint="eastAsia" w:asciiTheme="majorEastAsia" w:hAnsiTheme="majorEastAsia" w:eastAsiaTheme="majorEastAsia" w:cstheme="majorEastAsia"/>
              <w:bCs/>
              <w:szCs w:val="32"/>
              <w:lang w:eastAsia="zh-CN"/>
            </w:rPr>
            <w:t>目录</w:t>
          </w:r>
          <w:r>
            <w:rPr>
              <w:rFonts w:hint="eastAsia" w:asciiTheme="majorEastAsia" w:hAnsiTheme="majorEastAsia" w:eastAsiaTheme="majorEastAsia" w:cstheme="majorEastAsia"/>
              <w:bCs/>
              <w:szCs w:val="32"/>
            </w:rPr>
            <w:t>便捷订单</w:t>
          </w:r>
          <w:r>
            <w:rPr>
              <w:rFonts w:hint="eastAsia" w:asciiTheme="majorEastAsia" w:hAnsiTheme="majorEastAsia" w:eastAsiaTheme="majorEastAsia" w:cstheme="majorEastAsia"/>
              <w:bCs/>
              <w:szCs w:val="32"/>
              <w:lang w:eastAsia="zh-CN"/>
            </w:rPr>
            <w:t>建立</w:t>
          </w:r>
          <w:r>
            <w:tab/>
          </w:r>
          <w:r>
            <w:fldChar w:fldCharType="begin"/>
          </w:r>
          <w:r>
            <w:instrText xml:space="preserve"> PAGEREF _Toc24249 \h </w:instrText>
          </w:r>
          <w:r>
            <w:fldChar w:fldCharType="separate"/>
          </w:r>
          <w:r>
            <w:t>4</w:t>
          </w:r>
          <w:r>
            <w:fldChar w:fldCharType="end"/>
          </w:r>
          <w:r>
            <w:rPr>
              <w:rFonts w:asciiTheme="majorEastAsia" w:hAnsiTheme="majorEastAsia" w:eastAsiaTheme="majorEastAsia" w:cstheme="majorEastAsia"/>
              <w:bCs/>
              <w:szCs w:val="44"/>
            </w:rPr>
            <w:fldChar w:fldCharType="end"/>
          </w:r>
        </w:p>
        <w:p>
          <w:pPr>
            <w:pStyle w:val="5"/>
            <w:tabs>
              <w:tab w:val="right" w:leader="dot" w:pos="8306"/>
            </w:tabs>
          </w:pPr>
          <w:r>
            <w:rPr>
              <w:rFonts w:asciiTheme="majorEastAsia" w:hAnsiTheme="majorEastAsia" w:eastAsiaTheme="majorEastAsia" w:cstheme="majorEastAsia"/>
              <w:bCs/>
              <w:szCs w:val="44"/>
            </w:rPr>
            <w:fldChar w:fldCharType="begin"/>
          </w:r>
          <w:r>
            <w:rPr>
              <w:rFonts w:asciiTheme="majorEastAsia" w:hAnsiTheme="majorEastAsia" w:eastAsiaTheme="majorEastAsia" w:cstheme="majorEastAsia"/>
              <w:bCs/>
              <w:szCs w:val="44"/>
            </w:rPr>
            <w:instrText xml:space="preserve"> HYPERLINK \l _Toc4619 </w:instrText>
          </w:r>
          <w:r>
            <w:rPr>
              <w:rFonts w:asciiTheme="majorEastAsia" w:hAnsiTheme="majorEastAsia" w:eastAsiaTheme="majorEastAsia" w:cstheme="majorEastAsia"/>
              <w:bCs/>
              <w:szCs w:val="44"/>
            </w:rPr>
            <w:fldChar w:fldCharType="separate"/>
          </w:r>
          <w:r>
            <w:rPr>
              <w:rFonts w:hint="eastAsia" w:asciiTheme="majorEastAsia" w:hAnsiTheme="majorEastAsia" w:eastAsiaTheme="majorEastAsia" w:cstheme="majorEastAsia"/>
              <w:bCs/>
              <w:szCs w:val="32"/>
              <w:lang w:val="en-US" w:eastAsia="zh-CN"/>
            </w:rPr>
            <w:t>2.生产企业</w:t>
          </w:r>
          <w:r>
            <w:tab/>
          </w:r>
          <w:r>
            <w:fldChar w:fldCharType="begin"/>
          </w:r>
          <w:r>
            <w:instrText xml:space="preserve"> PAGEREF _Toc4619 \h </w:instrText>
          </w:r>
          <w:r>
            <w:fldChar w:fldCharType="separate"/>
          </w:r>
          <w:r>
            <w:t>6</w:t>
          </w:r>
          <w:r>
            <w:fldChar w:fldCharType="end"/>
          </w:r>
          <w:r>
            <w:rPr>
              <w:rFonts w:asciiTheme="majorEastAsia" w:hAnsiTheme="majorEastAsia" w:eastAsiaTheme="majorEastAsia" w:cstheme="majorEastAsia"/>
              <w:bCs/>
              <w:szCs w:val="44"/>
            </w:rPr>
            <w:fldChar w:fldCharType="end"/>
          </w:r>
        </w:p>
        <w:p>
          <w:pPr>
            <w:pStyle w:val="5"/>
            <w:tabs>
              <w:tab w:val="right" w:leader="dot" w:pos="8306"/>
            </w:tabs>
          </w:pPr>
          <w:r>
            <w:rPr>
              <w:rFonts w:asciiTheme="majorEastAsia" w:hAnsiTheme="majorEastAsia" w:eastAsiaTheme="majorEastAsia" w:cstheme="majorEastAsia"/>
              <w:bCs/>
              <w:szCs w:val="44"/>
            </w:rPr>
            <w:fldChar w:fldCharType="begin"/>
          </w:r>
          <w:r>
            <w:rPr>
              <w:rFonts w:asciiTheme="majorEastAsia" w:hAnsiTheme="majorEastAsia" w:eastAsiaTheme="majorEastAsia" w:cstheme="majorEastAsia"/>
              <w:bCs/>
              <w:szCs w:val="44"/>
            </w:rPr>
            <w:instrText xml:space="preserve"> HYPERLINK \l _Toc16496 </w:instrText>
          </w:r>
          <w:r>
            <w:rPr>
              <w:rFonts w:asciiTheme="majorEastAsia" w:hAnsiTheme="majorEastAsia" w:eastAsiaTheme="majorEastAsia" w:cstheme="majorEastAsia"/>
              <w:bCs/>
              <w:szCs w:val="44"/>
            </w:rPr>
            <w:fldChar w:fldCharType="separate"/>
          </w:r>
          <w:r>
            <w:rPr>
              <w:rFonts w:hint="eastAsia" w:asciiTheme="majorEastAsia" w:hAnsiTheme="majorEastAsia" w:eastAsiaTheme="majorEastAsia" w:cstheme="majorEastAsia"/>
              <w:bCs/>
              <w:szCs w:val="32"/>
              <w:lang w:val="en-US" w:eastAsia="zh-CN"/>
            </w:rPr>
            <w:t>2.1配送关系管理</w:t>
          </w:r>
          <w:r>
            <w:tab/>
          </w:r>
          <w:r>
            <w:fldChar w:fldCharType="begin"/>
          </w:r>
          <w:r>
            <w:instrText xml:space="preserve"> PAGEREF _Toc16496 \h </w:instrText>
          </w:r>
          <w:r>
            <w:fldChar w:fldCharType="separate"/>
          </w:r>
          <w:r>
            <w:t>6</w:t>
          </w:r>
          <w:r>
            <w:fldChar w:fldCharType="end"/>
          </w:r>
          <w:r>
            <w:rPr>
              <w:rFonts w:asciiTheme="majorEastAsia" w:hAnsiTheme="majorEastAsia" w:eastAsiaTheme="majorEastAsia" w:cstheme="majorEastAsia"/>
              <w:bCs/>
              <w:szCs w:val="44"/>
            </w:rPr>
            <w:fldChar w:fldCharType="end"/>
          </w:r>
        </w:p>
        <w:p>
          <w:pPr>
            <w:pStyle w:val="5"/>
            <w:tabs>
              <w:tab w:val="right" w:leader="dot" w:pos="8306"/>
            </w:tabs>
          </w:pPr>
          <w:r>
            <w:rPr>
              <w:rFonts w:asciiTheme="majorEastAsia" w:hAnsiTheme="majorEastAsia" w:eastAsiaTheme="majorEastAsia" w:cstheme="majorEastAsia"/>
              <w:bCs/>
              <w:szCs w:val="44"/>
            </w:rPr>
            <w:fldChar w:fldCharType="begin"/>
          </w:r>
          <w:r>
            <w:rPr>
              <w:rFonts w:asciiTheme="majorEastAsia" w:hAnsiTheme="majorEastAsia" w:eastAsiaTheme="majorEastAsia" w:cstheme="majorEastAsia"/>
              <w:bCs/>
              <w:szCs w:val="44"/>
            </w:rPr>
            <w:instrText xml:space="preserve"> HYPERLINK \l _Toc32165 </w:instrText>
          </w:r>
          <w:r>
            <w:rPr>
              <w:rFonts w:asciiTheme="majorEastAsia" w:hAnsiTheme="majorEastAsia" w:eastAsiaTheme="majorEastAsia" w:cstheme="majorEastAsia"/>
              <w:bCs/>
              <w:szCs w:val="44"/>
            </w:rPr>
            <w:fldChar w:fldCharType="separate"/>
          </w:r>
          <w:r>
            <w:rPr>
              <w:rFonts w:hint="eastAsia" w:asciiTheme="majorEastAsia" w:hAnsiTheme="majorEastAsia" w:eastAsiaTheme="majorEastAsia" w:cstheme="majorEastAsia"/>
              <w:bCs/>
              <w:szCs w:val="32"/>
              <w:lang w:val="en-US" w:eastAsia="zh-CN"/>
            </w:rPr>
            <w:t>3.配送企业</w:t>
          </w:r>
          <w:r>
            <w:tab/>
          </w:r>
          <w:r>
            <w:fldChar w:fldCharType="begin"/>
          </w:r>
          <w:r>
            <w:instrText xml:space="preserve"> PAGEREF _Toc32165 \h </w:instrText>
          </w:r>
          <w:r>
            <w:fldChar w:fldCharType="separate"/>
          </w:r>
          <w:r>
            <w:t>7</w:t>
          </w:r>
          <w:r>
            <w:fldChar w:fldCharType="end"/>
          </w:r>
          <w:r>
            <w:rPr>
              <w:rFonts w:asciiTheme="majorEastAsia" w:hAnsiTheme="majorEastAsia" w:eastAsiaTheme="majorEastAsia" w:cstheme="majorEastAsia"/>
              <w:bCs/>
              <w:szCs w:val="44"/>
            </w:rPr>
            <w:fldChar w:fldCharType="end"/>
          </w:r>
        </w:p>
        <w:p>
          <w:pPr>
            <w:pStyle w:val="5"/>
            <w:tabs>
              <w:tab w:val="right" w:leader="dot" w:pos="8306"/>
            </w:tabs>
          </w:pPr>
          <w:r>
            <w:rPr>
              <w:rFonts w:asciiTheme="majorEastAsia" w:hAnsiTheme="majorEastAsia" w:eastAsiaTheme="majorEastAsia" w:cstheme="majorEastAsia"/>
              <w:bCs/>
              <w:szCs w:val="44"/>
            </w:rPr>
            <w:fldChar w:fldCharType="begin"/>
          </w:r>
          <w:r>
            <w:rPr>
              <w:rFonts w:asciiTheme="majorEastAsia" w:hAnsiTheme="majorEastAsia" w:eastAsiaTheme="majorEastAsia" w:cstheme="majorEastAsia"/>
              <w:bCs/>
              <w:szCs w:val="44"/>
            </w:rPr>
            <w:instrText xml:space="preserve"> HYPERLINK \l _Toc18571 </w:instrText>
          </w:r>
          <w:r>
            <w:rPr>
              <w:rFonts w:asciiTheme="majorEastAsia" w:hAnsiTheme="majorEastAsia" w:eastAsiaTheme="majorEastAsia" w:cstheme="majorEastAsia"/>
              <w:bCs/>
              <w:szCs w:val="44"/>
            </w:rPr>
            <w:fldChar w:fldCharType="separate"/>
          </w:r>
          <w:r>
            <w:rPr>
              <w:rFonts w:hint="eastAsia" w:asciiTheme="majorEastAsia" w:hAnsiTheme="majorEastAsia" w:eastAsiaTheme="majorEastAsia" w:cstheme="majorEastAsia"/>
              <w:bCs/>
              <w:szCs w:val="32"/>
              <w:lang w:val="en-US" w:eastAsia="zh-CN"/>
            </w:rPr>
            <w:t>3.1确认配送关系</w:t>
          </w:r>
          <w:r>
            <w:tab/>
          </w:r>
          <w:r>
            <w:fldChar w:fldCharType="begin"/>
          </w:r>
          <w:r>
            <w:instrText xml:space="preserve"> PAGEREF _Toc18571 \h </w:instrText>
          </w:r>
          <w:r>
            <w:fldChar w:fldCharType="separate"/>
          </w:r>
          <w:r>
            <w:t>7</w:t>
          </w:r>
          <w:r>
            <w:fldChar w:fldCharType="end"/>
          </w:r>
          <w:r>
            <w:rPr>
              <w:rFonts w:asciiTheme="majorEastAsia" w:hAnsiTheme="majorEastAsia" w:eastAsiaTheme="majorEastAsia" w:cstheme="majorEastAsia"/>
              <w:bCs/>
              <w:szCs w:val="44"/>
            </w:rPr>
            <w:fldChar w:fldCharType="end"/>
          </w:r>
        </w:p>
        <w:p>
          <w:pPr>
            <w:jc w:val="center"/>
            <w:rPr>
              <w:rFonts w:asciiTheme="majorEastAsia" w:hAnsiTheme="majorEastAsia" w:eastAsiaTheme="majorEastAsia" w:cstheme="majorEastAsia"/>
              <w:bCs/>
              <w:kern w:val="2"/>
              <w:sz w:val="21"/>
              <w:szCs w:val="44"/>
              <w:lang w:val="en-US" w:eastAsia="zh-CN" w:bidi="ar-SA"/>
            </w:rPr>
            <w:sectPr>
              <w:pgSz w:w="11906" w:h="16838"/>
              <w:pgMar w:top="1440" w:right="1800" w:bottom="1440" w:left="1800" w:header="851" w:footer="992" w:gutter="0"/>
              <w:cols w:space="425" w:num="1"/>
              <w:docGrid w:type="lines" w:linePitch="312" w:charSpace="0"/>
            </w:sectPr>
          </w:pPr>
          <w:r>
            <w:rPr>
              <w:rFonts w:asciiTheme="majorEastAsia" w:hAnsiTheme="majorEastAsia" w:eastAsiaTheme="majorEastAsia" w:cstheme="majorEastAsia"/>
              <w:bCs/>
              <w:szCs w:val="44"/>
            </w:rPr>
            <w:fldChar w:fldCharType="end"/>
          </w:r>
        </w:p>
      </w:sdtContent>
    </w:sdt>
    <w:bookmarkEnd w:id="0"/>
    <w:p>
      <w:pPr>
        <w:numPr>
          <w:ilvl w:val="0"/>
          <w:numId w:val="0"/>
        </w:numPr>
        <w:outlineLvl w:val="2"/>
        <w:rPr>
          <w:rFonts w:hint="eastAsia" w:asciiTheme="majorEastAsia" w:hAnsiTheme="majorEastAsia" w:eastAsiaTheme="majorEastAsia" w:cstheme="majorEastAsia"/>
          <w:b/>
          <w:bCs/>
          <w:sz w:val="32"/>
          <w:szCs w:val="32"/>
          <w:lang w:val="en-US" w:eastAsia="zh-CN"/>
        </w:rPr>
      </w:pPr>
      <w:bookmarkStart w:id="1" w:name="_Toc13371"/>
      <w:bookmarkStart w:id="2" w:name="_Toc25306"/>
      <w:r>
        <w:rPr>
          <w:rFonts w:hint="eastAsia" w:asciiTheme="majorEastAsia" w:hAnsiTheme="majorEastAsia" w:eastAsiaTheme="majorEastAsia" w:cstheme="majorEastAsia"/>
          <w:b/>
          <w:bCs/>
          <w:sz w:val="32"/>
          <w:szCs w:val="32"/>
          <w:lang w:val="en-US" w:eastAsia="zh-CN"/>
        </w:rPr>
        <w:t>1.医疗机构</w:t>
      </w:r>
      <w:bookmarkEnd w:id="1"/>
      <w:bookmarkEnd w:id="2"/>
      <w:bookmarkStart w:id="3" w:name="_Toc19253"/>
    </w:p>
    <w:p>
      <w:pPr>
        <w:numPr>
          <w:ilvl w:val="0"/>
          <w:numId w:val="0"/>
        </w:numPr>
        <w:outlineLvl w:val="2"/>
        <w:rPr>
          <w:rFonts w:asciiTheme="majorEastAsia" w:hAnsiTheme="majorEastAsia" w:eastAsiaTheme="majorEastAsia" w:cstheme="majorEastAsia"/>
          <w:b/>
          <w:bCs/>
          <w:sz w:val="32"/>
          <w:szCs w:val="32"/>
        </w:rPr>
      </w:pPr>
      <w:bookmarkStart w:id="4" w:name="_Toc7596"/>
      <w:r>
        <w:rPr>
          <w:rFonts w:hint="eastAsia" w:asciiTheme="majorEastAsia" w:hAnsiTheme="majorEastAsia" w:eastAsiaTheme="majorEastAsia" w:cstheme="majorEastAsia"/>
          <w:b/>
          <w:bCs/>
          <w:sz w:val="32"/>
          <w:szCs w:val="32"/>
          <w:lang w:val="en-US" w:eastAsia="zh-CN"/>
        </w:rPr>
        <w:t>1.1</w:t>
      </w:r>
      <w:r>
        <w:rPr>
          <w:rFonts w:hint="eastAsia" w:asciiTheme="majorEastAsia" w:hAnsiTheme="majorEastAsia" w:eastAsiaTheme="majorEastAsia" w:cstheme="majorEastAsia"/>
          <w:b/>
          <w:bCs/>
          <w:sz w:val="32"/>
          <w:szCs w:val="32"/>
        </w:rPr>
        <w:t>新冠病毒抗原检测试剂专项集中采购目录查看</w:t>
      </w:r>
      <w:bookmarkEnd w:id="3"/>
      <w:bookmarkEnd w:id="4"/>
    </w:p>
    <w:p>
      <w:pPr>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点击【挂网目录管理-挂网目录查看】</w:t>
      </w:r>
      <w:r>
        <w:rPr>
          <w:rFonts w:hint="eastAsia" w:asciiTheme="majorEastAsia" w:hAnsiTheme="majorEastAsia" w:eastAsiaTheme="majorEastAsia" w:cstheme="majorEastAsia"/>
          <w:szCs w:val="21"/>
          <w:lang w:eastAsia="zh-CN"/>
        </w:rPr>
        <w:t>按产品名称搜索抗原试剂</w:t>
      </w:r>
      <w:r>
        <w:rPr>
          <w:rFonts w:hint="eastAsia" w:asciiTheme="majorEastAsia" w:hAnsiTheme="majorEastAsia" w:eastAsiaTheme="majorEastAsia" w:cstheme="majorEastAsia"/>
          <w:szCs w:val="21"/>
        </w:rPr>
        <w:t>挂网的产品目录。</w:t>
      </w:r>
    </w:p>
    <w:p>
      <w:pPr>
        <w:ind w:firstLine="420" w:firstLineChars="200"/>
        <w:rPr>
          <w:rFonts w:hint="eastAsia" w:asciiTheme="majorEastAsia" w:hAnsiTheme="majorEastAsia" w:eastAsiaTheme="majorEastAsia" w:cstheme="majorEastAsia"/>
          <w:color w:val="C00000"/>
          <w:szCs w:val="21"/>
          <w:lang w:eastAsia="zh-CN"/>
        </w:rPr>
      </w:pPr>
      <w:r>
        <w:rPr>
          <w:rFonts w:hint="eastAsia" w:asciiTheme="majorEastAsia" w:hAnsiTheme="majorEastAsia" w:eastAsiaTheme="majorEastAsia" w:cstheme="majorEastAsia"/>
          <w:color w:val="C00000"/>
          <w:szCs w:val="21"/>
          <w:lang w:eastAsia="zh-CN"/>
        </w:rPr>
        <w:t>注意：所有产品图片信息为测试数据。</w:t>
      </w:r>
    </w:p>
    <w:p>
      <w:r>
        <w:drawing>
          <wp:inline distT="0" distB="0" distL="114300" distR="114300">
            <wp:extent cx="5271770" cy="2514600"/>
            <wp:effectExtent l="0" t="0" r="5080" b="0"/>
            <wp:docPr id="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pic:cNvPicPr>
                      <a:picLocks noChangeAspect="1"/>
                    </pic:cNvPicPr>
                  </pic:nvPicPr>
                  <pic:blipFill>
                    <a:blip r:embed="rId5"/>
                    <a:stretch>
                      <a:fillRect/>
                    </a:stretch>
                  </pic:blipFill>
                  <pic:spPr>
                    <a:xfrm>
                      <a:off x="0" y="0"/>
                      <a:ext cx="5271770" cy="2514600"/>
                    </a:xfrm>
                    <a:prstGeom prst="rect">
                      <a:avLst/>
                    </a:prstGeom>
                    <a:noFill/>
                    <a:ln w="9525">
                      <a:noFill/>
                      <a:miter/>
                    </a:ln>
                  </pic:spPr>
                </pic:pic>
              </a:graphicData>
            </a:graphic>
          </wp:inline>
        </w:drawing>
      </w:r>
    </w:p>
    <w:p>
      <w:pPr>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点击</w:t>
      </w:r>
      <w:r>
        <w:rPr>
          <w:rFonts w:hint="eastAsia" w:asciiTheme="majorEastAsia" w:hAnsiTheme="majorEastAsia" w:eastAsiaTheme="majorEastAsia" w:cstheme="majorEastAsia"/>
          <w:color w:val="C00000"/>
          <w:szCs w:val="21"/>
        </w:rPr>
        <w:t>组件编号</w:t>
      </w:r>
      <w:r>
        <w:rPr>
          <w:rFonts w:hint="eastAsia" w:asciiTheme="majorEastAsia" w:hAnsiTheme="majorEastAsia" w:eastAsiaTheme="majorEastAsia" w:cstheme="majorEastAsia"/>
          <w:szCs w:val="21"/>
        </w:rPr>
        <w:t>可以查看到具体的组件信息。</w:t>
      </w:r>
    </w:p>
    <w:p>
      <w:r>
        <w:drawing>
          <wp:inline distT="0" distB="0" distL="114300" distR="114300">
            <wp:extent cx="5271135" cy="3379470"/>
            <wp:effectExtent l="0" t="0" r="5715" b="1143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6"/>
                    <a:stretch>
                      <a:fillRect/>
                    </a:stretch>
                  </pic:blipFill>
                  <pic:spPr>
                    <a:xfrm>
                      <a:off x="0" y="0"/>
                      <a:ext cx="5271135" cy="3379470"/>
                    </a:xfrm>
                    <a:prstGeom prst="rect">
                      <a:avLst/>
                    </a:prstGeom>
                    <a:noFill/>
                    <a:ln w="9525">
                      <a:noFill/>
                      <a:miter/>
                    </a:ln>
                  </pic:spPr>
                </pic:pic>
              </a:graphicData>
            </a:graphic>
          </wp:inline>
        </w:drawing>
      </w:r>
    </w:p>
    <w:p>
      <w:pPr>
        <w:numPr>
          <w:ilvl w:val="0"/>
          <w:numId w:val="0"/>
        </w:numPr>
        <w:outlineLvl w:val="2"/>
        <w:rPr>
          <w:rFonts w:hint="eastAsia" w:asciiTheme="majorEastAsia" w:hAnsiTheme="majorEastAsia" w:eastAsiaTheme="majorEastAsia" w:cstheme="majorEastAsia"/>
          <w:b/>
          <w:bCs/>
          <w:sz w:val="32"/>
          <w:szCs w:val="32"/>
          <w:lang w:val="en-US" w:eastAsia="zh-CN"/>
        </w:rPr>
      </w:pPr>
      <w:bookmarkStart w:id="5" w:name="_Toc16871"/>
      <w:bookmarkStart w:id="6" w:name="_Toc13898"/>
      <w:r>
        <w:rPr>
          <w:rFonts w:hint="eastAsia" w:asciiTheme="majorEastAsia" w:hAnsiTheme="majorEastAsia" w:eastAsiaTheme="majorEastAsia" w:cstheme="majorEastAsia"/>
          <w:b/>
          <w:bCs/>
          <w:sz w:val="32"/>
          <w:szCs w:val="32"/>
          <w:lang w:val="en-US" w:eastAsia="zh-CN"/>
        </w:rPr>
        <w:t>1.2新冠病毒抗原检测试剂专项集中采购目录</w:t>
      </w:r>
      <w:bookmarkEnd w:id="5"/>
      <w:r>
        <w:rPr>
          <w:rFonts w:hint="eastAsia" w:asciiTheme="majorEastAsia" w:hAnsiTheme="majorEastAsia" w:eastAsiaTheme="majorEastAsia" w:cstheme="majorEastAsia"/>
          <w:b/>
          <w:bCs/>
          <w:sz w:val="32"/>
          <w:szCs w:val="32"/>
          <w:lang w:val="en-US" w:eastAsia="zh-CN"/>
        </w:rPr>
        <w:t>勾选</w:t>
      </w:r>
      <w:bookmarkEnd w:id="6"/>
    </w:p>
    <w:p>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点击【采购目录管理-勾选采购目录】勾选采购目录的功能</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医疗机构勾选需要采购的</w:t>
      </w:r>
      <w:r>
        <w:rPr>
          <w:rFonts w:hint="eastAsia" w:asciiTheme="majorEastAsia" w:hAnsiTheme="majorEastAsia" w:eastAsiaTheme="majorEastAsia" w:cstheme="majorEastAsia"/>
          <w:szCs w:val="21"/>
          <w:lang w:eastAsia="zh-CN"/>
        </w:rPr>
        <w:t>中选</w:t>
      </w:r>
      <w:r>
        <w:rPr>
          <w:rFonts w:hint="eastAsia" w:asciiTheme="majorEastAsia" w:hAnsiTheme="majorEastAsia" w:eastAsiaTheme="majorEastAsia" w:cstheme="majorEastAsia"/>
          <w:szCs w:val="21"/>
        </w:rPr>
        <w:t>产品。</w:t>
      </w:r>
    </w:p>
    <w:p>
      <w:r>
        <w:drawing>
          <wp:inline distT="0" distB="0" distL="0" distR="0">
            <wp:extent cx="5274310" cy="2056765"/>
            <wp:effectExtent l="0" t="0" r="254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5274310" cy="2056765"/>
                    </a:xfrm>
                    <a:prstGeom prst="rect">
                      <a:avLst/>
                    </a:prstGeom>
                  </pic:spPr>
                </pic:pic>
              </a:graphicData>
            </a:graphic>
          </wp:inline>
        </w:drawing>
      </w:r>
    </w:p>
    <w:p>
      <w:pPr>
        <w:ind w:firstLine="420" w:firstLineChars="20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点击</w:t>
      </w:r>
      <w:r>
        <w:rPr>
          <w:rFonts w:hint="eastAsia" w:asciiTheme="majorEastAsia" w:hAnsiTheme="majorEastAsia" w:eastAsiaTheme="majorEastAsia" w:cstheme="majorEastAsia"/>
          <w:color w:val="C00000"/>
          <w:szCs w:val="21"/>
          <w:lang w:eastAsia="zh-CN"/>
        </w:rPr>
        <w:t>组件名称</w:t>
      </w:r>
      <w:r>
        <w:rPr>
          <w:rFonts w:hint="eastAsia" w:asciiTheme="majorEastAsia" w:hAnsiTheme="majorEastAsia" w:eastAsiaTheme="majorEastAsia" w:cstheme="majorEastAsia"/>
          <w:szCs w:val="21"/>
          <w:lang w:eastAsia="zh-CN"/>
        </w:rPr>
        <w:t>可以显示具体的组件产品的信息。</w:t>
      </w:r>
    </w:p>
    <w:p>
      <w:r>
        <w:drawing>
          <wp:inline distT="0" distB="0" distL="114300" distR="114300">
            <wp:extent cx="5266055" cy="3141980"/>
            <wp:effectExtent l="0" t="0" r="1079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66055" cy="3141980"/>
                    </a:xfrm>
                    <a:prstGeom prst="rect">
                      <a:avLst/>
                    </a:prstGeom>
                    <a:noFill/>
                    <a:ln w="9525">
                      <a:noFill/>
                      <a:miter/>
                    </a:ln>
                  </pic:spPr>
                </pic:pic>
              </a:graphicData>
            </a:graphic>
          </wp:inline>
        </w:drawing>
      </w:r>
    </w:p>
    <w:p>
      <w:pPr>
        <w:ind w:firstLine="420" w:firstLineChars="20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可以点击列头的复选框全部选中当前页面的记录。</w:t>
      </w:r>
    </w:p>
    <w:p>
      <w:r>
        <w:drawing>
          <wp:inline distT="0" distB="0" distL="0" distR="0">
            <wp:extent cx="5274310" cy="2303780"/>
            <wp:effectExtent l="0" t="0" r="2540" b="127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5274310" cy="2303780"/>
                    </a:xfrm>
                    <a:prstGeom prst="rect">
                      <a:avLst/>
                    </a:prstGeom>
                  </pic:spPr>
                </pic:pic>
              </a:graphicData>
            </a:graphic>
          </wp:inline>
        </w:drawing>
      </w:r>
    </w:p>
    <w:p>
      <w:pPr>
        <w:ind w:firstLine="420" w:firstLineChars="20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也可以单独选中所需要的产品。</w:t>
      </w:r>
    </w:p>
    <w:p>
      <w:pPr>
        <w:ind w:firstLine="420" w:firstLineChars="20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选择完成后，点击页面最下方的</w:t>
      </w:r>
      <w:r>
        <w:rPr>
          <w:rFonts w:hint="eastAsia" w:asciiTheme="majorEastAsia" w:hAnsiTheme="majorEastAsia" w:eastAsiaTheme="majorEastAsia" w:cstheme="majorEastAsia"/>
          <w:szCs w:val="21"/>
          <w:lang w:eastAsia="zh-CN"/>
        </w:rPr>
        <w:drawing>
          <wp:inline distT="0" distB="0" distL="114300" distR="114300">
            <wp:extent cx="1038225" cy="295275"/>
            <wp:effectExtent l="0" t="0" r="9525"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0"/>
                    <a:stretch>
                      <a:fillRect/>
                    </a:stretch>
                  </pic:blipFill>
                  <pic:spPr>
                    <a:xfrm>
                      <a:off x="0" y="0"/>
                      <a:ext cx="1038225" cy="295275"/>
                    </a:xfrm>
                    <a:prstGeom prst="rect">
                      <a:avLst/>
                    </a:prstGeom>
                    <a:noFill/>
                    <a:ln w="9525">
                      <a:noFill/>
                      <a:miter/>
                    </a:ln>
                  </pic:spPr>
                </pic:pic>
              </a:graphicData>
            </a:graphic>
          </wp:inline>
        </w:drawing>
      </w:r>
      <w:r>
        <w:rPr>
          <w:rFonts w:hint="eastAsia" w:asciiTheme="majorEastAsia" w:hAnsiTheme="majorEastAsia" w:eastAsiaTheme="majorEastAsia" w:cstheme="majorEastAsia"/>
          <w:szCs w:val="21"/>
          <w:lang w:eastAsia="zh-CN"/>
        </w:rPr>
        <w:t>按钮保存勾选目录。</w:t>
      </w:r>
    </w:p>
    <w:p>
      <w:pPr>
        <w:ind w:firstLine="420" w:firstLineChars="200"/>
        <w:rPr>
          <w:rFonts w:hint="eastAsia" w:asciiTheme="majorEastAsia" w:hAnsiTheme="majorEastAsia" w:eastAsiaTheme="majorEastAsia" w:cstheme="majorEastAsia"/>
          <w:color w:val="C00000"/>
          <w:szCs w:val="21"/>
          <w:lang w:eastAsia="zh-CN"/>
        </w:rPr>
      </w:pPr>
      <w:r>
        <w:rPr>
          <w:rFonts w:hint="eastAsia" w:asciiTheme="majorEastAsia" w:hAnsiTheme="majorEastAsia" w:eastAsiaTheme="majorEastAsia" w:cstheme="majorEastAsia"/>
          <w:color w:val="C00000"/>
          <w:szCs w:val="21"/>
          <w:lang w:eastAsia="zh-CN"/>
        </w:rPr>
        <w:t>备注：新冠病毒抗原检测试剂专项集中采购中选产品无需议价，按中选价格采购即可。</w:t>
      </w:r>
    </w:p>
    <w:p>
      <w:pPr>
        <w:numPr>
          <w:ilvl w:val="0"/>
          <w:numId w:val="0"/>
        </w:numPr>
        <w:outlineLvl w:val="2"/>
        <w:rPr>
          <w:rFonts w:hint="eastAsia" w:asciiTheme="majorEastAsia" w:hAnsiTheme="majorEastAsia" w:eastAsiaTheme="majorEastAsia" w:cstheme="majorEastAsia"/>
          <w:b/>
          <w:bCs/>
          <w:sz w:val="32"/>
          <w:szCs w:val="32"/>
          <w:lang w:val="en-US" w:eastAsia="zh-CN"/>
        </w:rPr>
      </w:pPr>
      <w:bookmarkStart w:id="7" w:name="_Toc31983"/>
      <w:bookmarkStart w:id="8" w:name="_Toc12192"/>
      <w:r>
        <w:rPr>
          <w:rFonts w:hint="eastAsia" w:asciiTheme="majorEastAsia" w:hAnsiTheme="majorEastAsia" w:eastAsiaTheme="majorEastAsia" w:cstheme="majorEastAsia"/>
          <w:b/>
          <w:bCs/>
          <w:sz w:val="32"/>
          <w:szCs w:val="32"/>
          <w:lang w:val="en-US" w:eastAsia="zh-CN"/>
        </w:rPr>
        <w:t>1.3新冠病毒抗原检测试剂专项集中采购目录</w:t>
      </w:r>
      <w:bookmarkEnd w:id="7"/>
      <w:r>
        <w:rPr>
          <w:rFonts w:hint="eastAsia" w:asciiTheme="majorEastAsia" w:hAnsiTheme="majorEastAsia" w:eastAsiaTheme="majorEastAsia" w:cstheme="majorEastAsia"/>
          <w:b/>
          <w:bCs/>
          <w:sz w:val="32"/>
          <w:szCs w:val="32"/>
          <w:lang w:val="en-US" w:eastAsia="zh-CN"/>
        </w:rPr>
        <w:t>维护</w:t>
      </w:r>
      <w:bookmarkEnd w:id="8"/>
    </w:p>
    <w:p>
      <w:pPr>
        <w:ind w:firstLine="420" w:firstLineChars="200"/>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eastAsia="zh-CN"/>
        </w:rPr>
        <w:t>点击【采购目录管理-维护采购目录】可以查询到采购目录内的组件信息。</w:t>
      </w:r>
    </w:p>
    <w:p>
      <w:pPr>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eastAsia="zh-CN"/>
        </w:rPr>
        <w:drawing>
          <wp:inline distT="0" distB="0" distL="114300" distR="114300">
            <wp:extent cx="4874895" cy="2380615"/>
            <wp:effectExtent l="0" t="0" r="1905" b="635"/>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pic:cNvPicPr>
                  </pic:nvPicPr>
                  <pic:blipFill>
                    <a:blip r:embed="rId11"/>
                    <a:stretch>
                      <a:fillRect/>
                    </a:stretch>
                  </pic:blipFill>
                  <pic:spPr>
                    <a:xfrm>
                      <a:off x="0" y="0"/>
                      <a:ext cx="4874895" cy="2380615"/>
                    </a:xfrm>
                    <a:prstGeom prst="rect">
                      <a:avLst/>
                    </a:prstGeom>
                    <a:noFill/>
                    <a:ln w="9525">
                      <a:noFill/>
                      <a:miter/>
                    </a:ln>
                  </pic:spPr>
                </pic:pic>
              </a:graphicData>
            </a:graphic>
          </wp:inline>
        </w:drawing>
      </w:r>
    </w:p>
    <w:p>
      <w:pPr>
        <w:ind w:firstLine="420" w:firstLineChars="200"/>
        <w:jc w:val="both"/>
      </w:pPr>
      <w:r>
        <w:rPr>
          <w:rFonts w:hint="eastAsia"/>
          <w:lang w:eastAsia="zh-CN"/>
        </w:rPr>
        <w:t>医疗机构</w:t>
      </w:r>
      <w:r>
        <w:rPr>
          <w:rFonts w:hint="eastAsia"/>
        </w:rPr>
        <w:t>点击</w:t>
      </w:r>
      <w:r>
        <w:drawing>
          <wp:inline distT="0" distB="0" distL="114300" distR="114300">
            <wp:extent cx="190500" cy="200025"/>
            <wp:effectExtent l="0" t="0" r="0" b="9525"/>
            <wp:docPr id="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
                    <pic:cNvPicPr>
                      <a:picLocks noChangeAspect="1"/>
                    </pic:cNvPicPr>
                  </pic:nvPicPr>
                  <pic:blipFill>
                    <a:blip r:embed="rId12"/>
                    <a:stretch>
                      <a:fillRect/>
                    </a:stretch>
                  </pic:blipFill>
                  <pic:spPr>
                    <a:xfrm>
                      <a:off x="0" y="0"/>
                      <a:ext cx="190500" cy="200025"/>
                    </a:xfrm>
                    <a:prstGeom prst="rect">
                      <a:avLst/>
                    </a:prstGeom>
                    <a:noFill/>
                    <a:ln w="9525">
                      <a:noFill/>
                      <a:miter/>
                    </a:ln>
                  </pic:spPr>
                </pic:pic>
              </a:graphicData>
            </a:graphic>
          </wp:inline>
        </w:drawing>
      </w:r>
      <w:r>
        <w:rPr>
          <w:rFonts w:hint="eastAsia"/>
          <w:color w:val="C00000"/>
        </w:rPr>
        <w:t>维护产品配送企业</w:t>
      </w:r>
      <w:r>
        <w:rPr>
          <w:rFonts w:hint="eastAsia"/>
        </w:rPr>
        <w:t>，弹出界面如下。</w:t>
      </w:r>
    </w:p>
    <w:p>
      <w:pPr>
        <w:rPr>
          <w:rFonts w:hint="eastAsia"/>
          <w:color w:val="FF0000"/>
        </w:rPr>
      </w:pPr>
      <w:r>
        <w:drawing>
          <wp:inline distT="0" distB="0" distL="114300" distR="114300">
            <wp:extent cx="4537075" cy="2040890"/>
            <wp:effectExtent l="0" t="0" r="15875" b="16510"/>
            <wp:docPr id="3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6"/>
                    <pic:cNvPicPr>
                      <a:picLocks noChangeAspect="1"/>
                    </pic:cNvPicPr>
                  </pic:nvPicPr>
                  <pic:blipFill>
                    <a:blip r:embed="rId13"/>
                    <a:stretch>
                      <a:fillRect/>
                    </a:stretch>
                  </pic:blipFill>
                  <pic:spPr>
                    <a:xfrm>
                      <a:off x="0" y="0"/>
                      <a:ext cx="4537075" cy="2040890"/>
                    </a:xfrm>
                    <a:prstGeom prst="rect">
                      <a:avLst/>
                    </a:prstGeom>
                    <a:noFill/>
                    <a:ln w="9525">
                      <a:noFill/>
                      <a:miter/>
                    </a:ln>
                  </pic:spPr>
                </pic:pic>
              </a:graphicData>
            </a:graphic>
          </wp:inline>
        </w:drawing>
      </w:r>
      <w:r>
        <w:drawing>
          <wp:inline distT="0" distB="0" distL="0" distR="0">
            <wp:extent cx="4602480" cy="2435225"/>
            <wp:effectExtent l="0" t="0" r="762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4602480" cy="2435225"/>
                    </a:xfrm>
                    <a:prstGeom prst="rect">
                      <a:avLst/>
                    </a:prstGeom>
                  </pic:spPr>
                </pic:pic>
              </a:graphicData>
            </a:graphic>
          </wp:inline>
        </w:drawing>
      </w:r>
    </w:p>
    <w:p>
      <w:pPr>
        <w:ind w:firstLine="420" w:firstLineChars="200"/>
      </w:pPr>
      <w:r>
        <w:rPr>
          <w:rFonts w:hint="eastAsia"/>
        </w:rPr>
        <w:t>点击“选择”按钮为产品选择默认配送企业，点击下方</w:t>
      </w:r>
      <w:r>
        <w:drawing>
          <wp:inline distT="0" distB="0" distL="114300" distR="114300">
            <wp:extent cx="609600" cy="257175"/>
            <wp:effectExtent l="0" t="0" r="0" b="9525"/>
            <wp:docPr id="4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9"/>
                    <pic:cNvPicPr>
                      <a:picLocks noChangeAspect="1"/>
                    </pic:cNvPicPr>
                  </pic:nvPicPr>
                  <pic:blipFill>
                    <a:blip r:embed="rId15"/>
                    <a:stretch>
                      <a:fillRect/>
                    </a:stretch>
                  </pic:blipFill>
                  <pic:spPr>
                    <a:xfrm>
                      <a:off x="0" y="0"/>
                      <a:ext cx="609600" cy="257175"/>
                    </a:xfrm>
                    <a:prstGeom prst="rect">
                      <a:avLst/>
                    </a:prstGeom>
                    <a:noFill/>
                    <a:ln w="9525">
                      <a:noFill/>
                      <a:miter/>
                    </a:ln>
                  </pic:spPr>
                </pic:pic>
              </a:graphicData>
            </a:graphic>
          </wp:inline>
        </w:drawing>
      </w:r>
      <w:r>
        <w:rPr>
          <w:rFonts w:hint="eastAsia"/>
          <w:lang w:eastAsia="zh-CN"/>
        </w:rPr>
        <w:t>按钮</w:t>
      </w:r>
      <w:r>
        <w:rPr>
          <w:rFonts w:hint="eastAsia"/>
        </w:rPr>
        <w:t>保存选择配送企业。</w:t>
      </w:r>
    </w:p>
    <w:p>
      <w:pPr>
        <w:jc w:val="center"/>
      </w:pPr>
      <w:r>
        <w:drawing>
          <wp:inline distT="0" distB="0" distL="114300" distR="114300">
            <wp:extent cx="5271770" cy="2127885"/>
            <wp:effectExtent l="0" t="0" r="5080" b="5715"/>
            <wp:docPr id="4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2"/>
                    <pic:cNvPicPr>
                      <a:picLocks noChangeAspect="1"/>
                    </pic:cNvPicPr>
                  </pic:nvPicPr>
                  <pic:blipFill>
                    <a:blip r:embed="rId16"/>
                    <a:stretch>
                      <a:fillRect/>
                    </a:stretch>
                  </pic:blipFill>
                  <pic:spPr>
                    <a:xfrm>
                      <a:off x="0" y="0"/>
                      <a:ext cx="5271770" cy="2127885"/>
                    </a:xfrm>
                    <a:prstGeom prst="rect">
                      <a:avLst/>
                    </a:prstGeom>
                    <a:noFill/>
                    <a:ln w="9525">
                      <a:noFill/>
                      <a:miter/>
                    </a:ln>
                  </pic:spPr>
                </pic:pic>
              </a:graphicData>
            </a:graphic>
          </wp:inline>
        </w:drawing>
      </w:r>
    </w:p>
    <w:p>
      <w:pPr>
        <w:ind w:firstLine="420" w:firstLineChars="200"/>
        <w:rPr>
          <w:rFonts w:hint="eastAsia"/>
        </w:rPr>
      </w:pPr>
      <w:r>
        <w:rPr>
          <w:rFonts w:hint="eastAsia"/>
        </w:rPr>
        <w:t>可以点击</w:t>
      </w:r>
      <w:r>
        <w:drawing>
          <wp:inline distT="0" distB="0" distL="114300" distR="114300">
            <wp:extent cx="209550" cy="200025"/>
            <wp:effectExtent l="0" t="0" r="0" b="9525"/>
            <wp:docPr id="4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3"/>
                    <pic:cNvPicPr>
                      <a:picLocks noChangeAspect="1"/>
                    </pic:cNvPicPr>
                  </pic:nvPicPr>
                  <pic:blipFill>
                    <a:blip r:embed="rId17"/>
                    <a:stretch>
                      <a:fillRect/>
                    </a:stretch>
                  </pic:blipFill>
                  <pic:spPr>
                    <a:xfrm>
                      <a:off x="0" y="0"/>
                      <a:ext cx="209550" cy="200025"/>
                    </a:xfrm>
                    <a:prstGeom prst="rect">
                      <a:avLst/>
                    </a:prstGeom>
                    <a:noFill/>
                    <a:ln w="9525">
                      <a:noFill/>
                      <a:miter/>
                    </a:ln>
                  </pic:spPr>
                </pic:pic>
              </a:graphicData>
            </a:graphic>
          </wp:inline>
        </w:drawing>
      </w:r>
      <w:r>
        <w:rPr>
          <w:rFonts w:hint="eastAsia"/>
        </w:rPr>
        <w:t>修改配送企业，只有选择了配送企业的组件才可以进行采购操作。</w:t>
      </w:r>
    </w:p>
    <w:p>
      <w:pPr>
        <w:rPr>
          <w:rFonts w:hint="eastAsia"/>
          <w:color w:val="FF0000"/>
        </w:rPr>
      </w:pPr>
      <w:r>
        <w:rPr>
          <w:rFonts w:hint="eastAsia"/>
          <w:color w:val="FF0000"/>
          <w:lang w:eastAsia="zh-CN"/>
        </w:rPr>
        <w:t>注意：</w:t>
      </w:r>
      <w:r>
        <w:rPr>
          <w:rFonts w:hint="eastAsia"/>
          <w:color w:val="FF0000"/>
          <w:lang w:val="en-US" w:eastAsia="zh-CN"/>
        </w:rPr>
        <w:t>1、</w:t>
      </w:r>
      <w:r>
        <w:rPr>
          <w:color w:val="FF0000"/>
        </w:rPr>
        <w:t>医疗机构在生产企业选择的配送企业列表里</w:t>
      </w:r>
      <w:r>
        <w:rPr>
          <w:rFonts w:hint="eastAsia"/>
          <w:color w:val="FF0000"/>
        </w:rPr>
        <w:t>确认</w:t>
      </w:r>
      <w:r>
        <w:rPr>
          <w:color w:val="FF0000"/>
        </w:rPr>
        <w:t>自己的配送企业</w:t>
      </w:r>
      <w:r>
        <w:rPr>
          <w:rFonts w:hint="eastAsia"/>
          <w:color w:val="FF0000"/>
        </w:rPr>
        <w:t>。</w:t>
      </w:r>
    </w:p>
    <w:p>
      <w:r>
        <w:rPr>
          <w:rFonts w:hint="eastAsia"/>
          <w:color w:val="FF0000"/>
          <w:lang w:val="en-US" w:eastAsia="zh-CN"/>
        </w:rPr>
        <w:t xml:space="preserve">      2、如选择列表中无医疗机构所需的配送企业，医疗机构可与生产企业沟通，生产企业建立配送关系后，再选择配送企业。</w:t>
      </w:r>
    </w:p>
    <w:p>
      <w:pPr>
        <w:outlineLvl w:val="2"/>
        <w:rPr>
          <w:rFonts w:hint="eastAsia" w:asciiTheme="majorEastAsia" w:hAnsiTheme="majorEastAsia" w:eastAsiaTheme="majorEastAsia" w:cstheme="majorEastAsia"/>
          <w:b/>
          <w:bCs/>
          <w:sz w:val="32"/>
          <w:szCs w:val="32"/>
          <w:lang w:eastAsia="zh-CN"/>
        </w:rPr>
      </w:pPr>
      <w:bookmarkStart w:id="9" w:name="_Toc14402"/>
      <w:bookmarkStart w:id="10" w:name="_Toc24249"/>
      <w:r>
        <w:rPr>
          <w:rFonts w:hint="eastAsia" w:asciiTheme="majorEastAsia" w:hAnsiTheme="majorEastAsia" w:eastAsiaTheme="majorEastAsia" w:cstheme="majorEastAsia"/>
          <w:b/>
          <w:bCs/>
          <w:sz w:val="32"/>
          <w:szCs w:val="32"/>
          <w:lang w:val="en-US" w:eastAsia="zh-CN"/>
        </w:rPr>
        <w:t>1.4</w:t>
      </w:r>
      <w:r>
        <w:rPr>
          <w:rFonts w:hint="eastAsia" w:asciiTheme="majorEastAsia" w:hAnsiTheme="majorEastAsia" w:eastAsiaTheme="majorEastAsia" w:cstheme="majorEastAsia"/>
          <w:b/>
          <w:bCs/>
          <w:sz w:val="32"/>
          <w:szCs w:val="32"/>
        </w:rPr>
        <w:t>新冠病毒抗原检测试剂专项集中采购</w:t>
      </w:r>
      <w:r>
        <w:rPr>
          <w:rFonts w:hint="eastAsia" w:asciiTheme="majorEastAsia" w:hAnsiTheme="majorEastAsia" w:eastAsiaTheme="majorEastAsia" w:cstheme="majorEastAsia"/>
          <w:b/>
          <w:bCs/>
          <w:sz w:val="32"/>
          <w:szCs w:val="32"/>
          <w:lang w:eastAsia="zh-CN"/>
        </w:rPr>
        <w:t>目录</w:t>
      </w:r>
      <w:r>
        <w:rPr>
          <w:rFonts w:hint="eastAsia" w:asciiTheme="majorEastAsia" w:hAnsiTheme="majorEastAsia" w:eastAsiaTheme="majorEastAsia" w:cstheme="majorEastAsia"/>
          <w:b/>
          <w:bCs/>
          <w:sz w:val="32"/>
          <w:szCs w:val="32"/>
        </w:rPr>
        <w:t>便捷订单</w:t>
      </w:r>
      <w:bookmarkEnd w:id="9"/>
      <w:r>
        <w:rPr>
          <w:rFonts w:hint="eastAsia" w:asciiTheme="majorEastAsia" w:hAnsiTheme="majorEastAsia" w:eastAsiaTheme="majorEastAsia" w:cstheme="majorEastAsia"/>
          <w:b/>
          <w:bCs/>
          <w:sz w:val="32"/>
          <w:szCs w:val="32"/>
          <w:lang w:eastAsia="zh-CN"/>
        </w:rPr>
        <w:t>建立</w:t>
      </w:r>
      <w:bookmarkEnd w:id="10"/>
    </w:p>
    <w:p>
      <w:pPr>
        <w:ind w:firstLine="420" w:firstLineChars="200"/>
        <w:rPr>
          <w:rFonts w:hint="eastAsia"/>
          <w:color w:val="FF0000"/>
          <w:lang w:val="en-US" w:eastAsia="zh-CN"/>
        </w:rPr>
      </w:pPr>
      <w:r>
        <w:rPr>
          <w:rFonts w:hint="eastAsia"/>
          <w:color w:val="FF0000"/>
          <w:lang w:val="en-US" w:eastAsia="zh-CN"/>
        </w:rPr>
        <w:t>注意：医疗机构可在首次关系维护完成后，建立便捷订单，方便采购。</w:t>
      </w:r>
    </w:p>
    <w:p>
      <w:pPr>
        <w:ind w:firstLine="420" w:firstLineChars="200"/>
        <w:rPr>
          <w:rFonts w:hint="eastAsia"/>
        </w:rPr>
      </w:pPr>
      <w:r>
        <w:rPr>
          <w:rFonts w:hint="eastAsia"/>
        </w:rPr>
        <w:t>点击【采购目录管理-便捷订单模板】进入模板列表查看界面。</w:t>
      </w:r>
    </w:p>
    <w:p>
      <w:r>
        <w:drawing>
          <wp:inline distT="0" distB="0" distL="114300" distR="114300">
            <wp:extent cx="5270500" cy="2552065"/>
            <wp:effectExtent l="0" t="0" r="6350" b="635"/>
            <wp:docPr id="4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4"/>
                    <pic:cNvPicPr>
                      <a:picLocks noChangeAspect="1"/>
                    </pic:cNvPicPr>
                  </pic:nvPicPr>
                  <pic:blipFill>
                    <a:blip r:embed="rId18"/>
                    <a:stretch>
                      <a:fillRect/>
                    </a:stretch>
                  </pic:blipFill>
                  <pic:spPr>
                    <a:xfrm>
                      <a:off x="0" y="0"/>
                      <a:ext cx="5270500" cy="2552065"/>
                    </a:xfrm>
                    <a:prstGeom prst="rect">
                      <a:avLst/>
                    </a:prstGeom>
                    <a:noFill/>
                    <a:ln w="9525">
                      <a:noFill/>
                      <a:miter/>
                    </a:ln>
                  </pic:spPr>
                </pic:pic>
              </a:graphicData>
            </a:graphic>
          </wp:inline>
        </w:drawing>
      </w:r>
    </w:p>
    <w:p>
      <w:pPr>
        <w:ind w:firstLine="420" w:firstLineChars="200"/>
      </w:pPr>
      <w:r>
        <w:rPr>
          <w:rFonts w:hint="eastAsia"/>
        </w:rPr>
        <w:t>点击</w:t>
      </w:r>
      <w:r>
        <w:drawing>
          <wp:inline distT="0" distB="0" distL="114300" distR="114300">
            <wp:extent cx="1009650" cy="257175"/>
            <wp:effectExtent l="0" t="0" r="0" b="9525"/>
            <wp:docPr id="4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5"/>
                    <pic:cNvPicPr>
                      <a:picLocks noChangeAspect="1"/>
                    </pic:cNvPicPr>
                  </pic:nvPicPr>
                  <pic:blipFill>
                    <a:blip r:embed="rId19"/>
                    <a:stretch>
                      <a:fillRect/>
                    </a:stretch>
                  </pic:blipFill>
                  <pic:spPr>
                    <a:xfrm>
                      <a:off x="0" y="0"/>
                      <a:ext cx="1009650" cy="257175"/>
                    </a:xfrm>
                    <a:prstGeom prst="rect">
                      <a:avLst/>
                    </a:prstGeom>
                    <a:noFill/>
                    <a:ln w="9525">
                      <a:noFill/>
                      <a:miter/>
                    </a:ln>
                  </pic:spPr>
                </pic:pic>
              </a:graphicData>
            </a:graphic>
          </wp:inline>
        </w:drawing>
      </w:r>
      <w:r>
        <w:rPr>
          <w:rFonts w:hint="eastAsia"/>
        </w:rPr>
        <w:t>按钮新增订单模板。</w:t>
      </w:r>
    </w:p>
    <w:p>
      <w:r>
        <w:drawing>
          <wp:inline distT="0" distB="0" distL="114300" distR="114300">
            <wp:extent cx="5269865" cy="1590040"/>
            <wp:effectExtent l="0" t="0" r="6985" b="10160"/>
            <wp:docPr id="50"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7"/>
                    <pic:cNvPicPr>
                      <a:picLocks noChangeAspect="1"/>
                    </pic:cNvPicPr>
                  </pic:nvPicPr>
                  <pic:blipFill>
                    <a:blip r:embed="rId20"/>
                    <a:stretch>
                      <a:fillRect/>
                    </a:stretch>
                  </pic:blipFill>
                  <pic:spPr>
                    <a:xfrm>
                      <a:off x="0" y="0"/>
                      <a:ext cx="5269865" cy="1590040"/>
                    </a:xfrm>
                    <a:prstGeom prst="rect">
                      <a:avLst/>
                    </a:prstGeom>
                    <a:noFill/>
                    <a:ln w="9525">
                      <a:noFill/>
                      <a:miter/>
                    </a:ln>
                  </pic:spPr>
                </pic:pic>
              </a:graphicData>
            </a:graphic>
          </wp:inline>
        </w:drawing>
      </w:r>
    </w:p>
    <w:p>
      <w:pPr>
        <w:ind w:firstLine="420" w:firstLineChars="200"/>
      </w:pPr>
      <w:r>
        <w:rPr>
          <w:rFonts w:hint="eastAsia"/>
        </w:rPr>
        <w:t>输入模板名称及说明。点击保存按钮模板添加成功，弹出模板基本信息页面。</w:t>
      </w:r>
    </w:p>
    <w:p>
      <w:r>
        <w:drawing>
          <wp:inline distT="0" distB="0" distL="114300" distR="114300">
            <wp:extent cx="5267960" cy="2280920"/>
            <wp:effectExtent l="0" t="0" r="8890" b="5080"/>
            <wp:docPr id="5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8"/>
                    <pic:cNvPicPr>
                      <a:picLocks noChangeAspect="1"/>
                    </pic:cNvPicPr>
                  </pic:nvPicPr>
                  <pic:blipFill>
                    <a:blip r:embed="rId21"/>
                    <a:stretch>
                      <a:fillRect/>
                    </a:stretch>
                  </pic:blipFill>
                  <pic:spPr>
                    <a:xfrm>
                      <a:off x="0" y="0"/>
                      <a:ext cx="5267960" cy="2280920"/>
                    </a:xfrm>
                    <a:prstGeom prst="rect">
                      <a:avLst/>
                    </a:prstGeom>
                    <a:noFill/>
                    <a:ln w="9525">
                      <a:noFill/>
                      <a:miter/>
                    </a:ln>
                  </pic:spPr>
                </pic:pic>
              </a:graphicData>
            </a:graphic>
          </wp:inline>
        </w:drawing>
      </w:r>
    </w:p>
    <w:p>
      <w:pPr>
        <w:ind w:firstLine="420" w:firstLineChars="200"/>
      </w:pPr>
      <w:r>
        <w:rPr>
          <w:rFonts w:hint="eastAsia"/>
        </w:rPr>
        <w:t>点击下方</w:t>
      </w:r>
      <w:r>
        <w:drawing>
          <wp:inline distT="0" distB="0" distL="114300" distR="114300">
            <wp:extent cx="781050" cy="257175"/>
            <wp:effectExtent l="0" t="0" r="0" b="9525"/>
            <wp:docPr id="5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9"/>
                    <pic:cNvPicPr>
                      <a:picLocks noChangeAspect="1"/>
                    </pic:cNvPicPr>
                  </pic:nvPicPr>
                  <pic:blipFill>
                    <a:blip r:embed="rId22"/>
                    <a:stretch>
                      <a:fillRect/>
                    </a:stretch>
                  </pic:blipFill>
                  <pic:spPr>
                    <a:xfrm>
                      <a:off x="0" y="0"/>
                      <a:ext cx="781050" cy="257175"/>
                    </a:xfrm>
                    <a:prstGeom prst="rect">
                      <a:avLst/>
                    </a:prstGeom>
                    <a:noFill/>
                    <a:ln w="9525">
                      <a:noFill/>
                      <a:miter/>
                    </a:ln>
                  </pic:spPr>
                </pic:pic>
              </a:graphicData>
            </a:graphic>
          </wp:inline>
        </w:drawing>
      </w:r>
      <w:r>
        <w:rPr>
          <w:rFonts w:hint="eastAsia"/>
        </w:rPr>
        <w:t>按钮为模板选择组件。</w:t>
      </w:r>
    </w:p>
    <w:p>
      <w:r>
        <w:drawing>
          <wp:inline distT="0" distB="0" distL="114300" distR="114300">
            <wp:extent cx="5273675" cy="2443480"/>
            <wp:effectExtent l="0" t="0" r="3175" b="13970"/>
            <wp:docPr id="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30"/>
                    <pic:cNvPicPr>
                      <a:picLocks noChangeAspect="1"/>
                    </pic:cNvPicPr>
                  </pic:nvPicPr>
                  <pic:blipFill>
                    <a:blip r:embed="rId23"/>
                    <a:stretch>
                      <a:fillRect/>
                    </a:stretch>
                  </pic:blipFill>
                  <pic:spPr>
                    <a:xfrm>
                      <a:off x="0" y="0"/>
                      <a:ext cx="5273675" cy="2443480"/>
                    </a:xfrm>
                    <a:prstGeom prst="rect">
                      <a:avLst/>
                    </a:prstGeom>
                    <a:noFill/>
                    <a:ln w="9525">
                      <a:noFill/>
                      <a:miter/>
                    </a:ln>
                  </pic:spPr>
                </pic:pic>
              </a:graphicData>
            </a:graphic>
          </wp:inline>
        </w:drawing>
      </w:r>
    </w:p>
    <w:p>
      <w:pPr>
        <w:ind w:firstLine="420" w:firstLineChars="200"/>
      </w:pPr>
      <w:r>
        <w:rPr>
          <w:rFonts w:hint="eastAsia"/>
        </w:rPr>
        <w:t>点击列表左侧勾选框为模板选择组件，确认无误后点击下方</w:t>
      </w:r>
      <w:r>
        <w:drawing>
          <wp:inline distT="0" distB="0" distL="114300" distR="114300">
            <wp:extent cx="781050" cy="266700"/>
            <wp:effectExtent l="0" t="0" r="0" b="0"/>
            <wp:docPr id="5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31"/>
                    <pic:cNvPicPr>
                      <a:picLocks noChangeAspect="1"/>
                    </pic:cNvPicPr>
                  </pic:nvPicPr>
                  <pic:blipFill>
                    <a:blip r:embed="rId24"/>
                    <a:stretch>
                      <a:fillRect/>
                    </a:stretch>
                  </pic:blipFill>
                  <pic:spPr>
                    <a:xfrm>
                      <a:off x="0" y="0"/>
                      <a:ext cx="781050" cy="266700"/>
                    </a:xfrm>
                    <a:prstGeom prst="rect">
                      <a:avLst/>
                    </a:prstGeom>
                    <a:noFill/>
                    <a:ln w="9525">
                      <a:noFill/>
                      <a:miter/>
                    </a:ln>
                  </pic:spPr>
                </pic:pic>
              </a:graphicData>
            </a:graphic>
          </wp:inline>
        </w:drawing>
      </w:r>
      <w:r>
        <w:rPr>
          <w:rFonts w:hint="eastAsia"/>
        </w:rPr>
        <w:t>按钮，保存模板组件。点击</w:t>
      </w:r>
      <w:r>
        <w:drawing>
          <wp:inline distT="0" distB="0" distL="114300" distR="114300">
            <wp:extent cx="609600" cy="247650"/>
            <wp:effectExtent l="0" t="0" r="0" b="0"/>
            <wp:docPr id="58"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32"/>
                    <pic:cNvPicPr>
                      <a:picLocks noChangeAspect="1"/>
                    </pic:cNvPicPr>
                  </pic:nvPicPr>
                  <pic:blipFill>
                    <a:blip r:embed="rId25"/>
                    <a:stretch>
                      <a:fillRect/>
                    </a:stretch>
                  </pic:blipFill>
                  <pic:spPr>
                    <a:xfrm>
                      <a:off x="0" y="0"/>
                      <a:ext cx="609600" cy="247650"/>
                    </a:xfrm>
                    <a:prstGeom prst="rect">
                      <a:avLst/>
                    </a:prstGeom>
                    <a:noFill/>
                    <a:ln w="9525">
                      <a:noFill/>
                      <a:miter/>
                    </a:ln>
                  </pic:spPr>
                </pic:pic>
              </a:graphicData>
            </a:graphic>
          </wp:inline>
        </w:drawing>
      </w:r>
      <w:r>
        <w:rPr>
          <w:rFonts w:hint="eastAsia"/>
        </w:rPr>
        <w:t>按钮回到模板信息页面，可以查看到刚才选择的组件信息。</w:t>
      </w:r>
    </w:p>
    <w:p>
      <w:r>
        <w:drawing>
          <wp:inline distT="0" distB="0" distL="114300" distR="114300">
            <wp:extent cx="5269230" cy="1736090"/>
            <wp:effectExtent l="0" t="0" r="7620" b="16510"/>
            <wp:docPr id="5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33"/>
                    <pic:cNvPicPr>
                      <a:picLocks noChangeAspect="1"/>
                    </pic:cNvPicPr>
                  </pic:nvPicPr>
                  <pic:blipFill>
                    <a:blip r:embed="rId26"/>
                    <a:stretch>
                      <a:fillRect/>
                    </a:stretch>
                  </pic:blipFill>
                  <pic:spPr>
                    <a:xfrm>
                      <a:off x="0" y="0"/>
                      <a:ext cx="5269230" cy="1736090"/>
                    </a:xfrm>
                    <a:prstGeom prst="rect">
                      <a:avLst/>
                    </a:prstGeom>
                    <a:noFill/>
                    <a:ln w="9525">
                      <a:noFill/>
                      <a:miter/>
                    </a:ln>
                  </pic:spPr>
                </pic:pic>
              </a:graphicData>
            </a:graphic>
          </wp:inline>
        </w:drawing>
      </w:r>
    </w:p>
    <w:p>
      <w:pPr>
        <w:ind w:firstLine="420" w:firstLineChars="200"/>
      </w:pPr>
      <w:r>
        <w:rPr>
          <w:rFonts w:hint="eastAsia"/>
        </w:rPr>
        <w:t>点击下方</w:t>
      </w:r>
      <w:r>
        <w:drawing>
          <wp:inline distT="0" distB="0" distL="114300" distR="114300">
            <wp:extent cx="781050" cy="257175"/>
            <wp:effectExtent l="0" t="0" r="0" b="9525"/>
            <wp:docPr id="60"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4"/>
                    <pic:cNvPicPr>
                      <a:picLocks noChangeAspect="1"/>
                    </pic:cNvPicPr>
                  </pic:nvPicPr>
                  <pic:blipFill>
                    <a:blip r:embed="rId27"/>
                    <a:stretch>
                      <a:fillRect/>
                    </a:stretch>
                  </pic:blipFill>
                  <pic:spPr>
                    <a:xfrm>
                      <a:off x="0" y="0"/>
                      <a:ext cx="781050" cy="257175"/>
                    </a:xfrm>
                    <a:prstGeom prst="rect">
                      <a:avLst/>
                    </a:prstGeom>
                    <a:noFill/>
                    <a:ln w="9525">
                      <a:noFill/>
                      <a:miter/>
                    </a:ln>
                  </pic:spPr>
                </pic:pic>
              </a:graphicData>
            </a:graphic>
          </wp:inline>
        </w:drawing>
      </w:r>
      <w:r>
        <w:rPr>
          <w:rFonts w:hint="eastAsia"/>
        </w:rPr>
        <w:t>按钮可以将组件从模板中删除。</w:t>
      </w:r>
    </w:p>
    <w:p>
      <w:pPr>
        <w:ind w:firstLine="420" w:firstLineChars="200"/>
        <w:rPr>
          <w:rFonts w:hint="eastAsia" w:asciiTheme="majorEastAsia" w:hAnsiTheme="majorEastAsia" w:eastAsiaTheme="majorEastAsia" w:cstheme="majorEastAsia"/>
          <w:b/>
          <w:bCs/>
          <w:sz w:val="32"/>
          <w:szCs w:val="32"/>
          <w:lang w:val="en-US" w:eastAsia="zh-CN"/>
        </w:rPr>
      </w:pPr>
      <w:r>
        <w:rPr>
          <w:rFonts w:hint="eastAsia"/>
          <w:color w:val="C00000"/>
          <w:lang w:eastAsia="zh-CN"/>
        </w:rPr>
        <w:t>备注：医疗机构在完成以上流程后，即可按正常交易流程进行新冠病毒抗原检测试剂专项集中采购产品操作。</w:t>
      </w:r>
      <w:bookmarkStart w:id="11" w:name="_Toc10376"/>
    </w:p>
    <w:p>
      <w:pPr>
        <w:outlineLvl w:val="2"/>
        <w:rPr>
          <w:rFonts w:hint="eastAsia" w:asciiTheme="majorEastAsia" w:hAnsiTheme="majorEastAsia" w:eastAsiaTheme="majorEastAsia" w:cstheme="majorEastAsia"/>
          <w:b/>
          <w:bCs/>
          <w:sz w:val="32"/>
          <w:szCs w:val="32"/>
          <w:lang w:val="en-US" w:eastAsia="zh-CN"/>
        </w:rPr>
      </w:pPr>
      <w:bookmarkStart w:id="12" w:name="_Toc4619"/>
      <w:r>
        <w:rPr>
          <w:rFonts w:hint="eastAsia" w:asciiTheme="majorEastAsia" w:hAnsiTheme="majorEastAsia" w:eastAsiaTheme="majorEastAsia" w:cstheme="majorEastAsia"/>
          <w:b/>
          <w:bCs/>
          <w:sz w:val="32"/>
          <w:szCs w:val="32"/>
          <w:lang w:val="en-US" w:eastAsia="zh-CN"/>
        </w:rPr>
        <w:t>2.生产企业</w:t>
      </w:r>
      <w:bookmarkEnd w:id="12"/>
    </w:p>
    <w:p>
      <w:pPr>
        <w:outlineLvl w:val="2"/>
        <w:rPr>
          <w:rFonts w:hint="eastAsia" w:asciiTheme="majorEastAsia" w:hAnsiTheme="majorEastAsia" w:eastAsiaTheme="majorEastAsia" w:cstheme="majorEastAsia"/>
          <w:b/>
          <w:bCs/>
          <w:sz w:val="32"/>
          <w:szCs w:val="32"/>
          <w:lang w:val="en-US" w:eastAsia="zh-CN"/>
        </w:rPr>
      </w:pPr>
      <w:bookmarkStart w:id="13" w:name="_Toc26784"/>
      <w:bookmarkStart w:id="14" w:name="_Toc16496"/>
      <w:r>
        <w:rPr>
          <w:rFonts w:hint="eastAsia" w:asciiTheme="majorEastAsia" w:hAnsiTheme="majorEastAsia" w:eastAsiaTheme="majorEastAsia" w:cstheme="majorEastAsia"/>
          <w:b/>
          <w:bCs/>
          <w:sz w:val="32"/>
          <w:szCs w:val="32"/>
          <w:lang w:val="en-US" w:eastAsia="zh-CN"/>
        </w:rPr>
        <w:t>2.1配送关系管理</w:t>
      </w:r>
      <w:bookmarkEnd w:id="13"/>
      <w:bookmarkEnd w:id="14"/>
    </w:p>
    <w:p>
      <w:pPr>
        <w:ind w:firstLine="42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点击【配送关系管理-按产品设置】进入该企业产品目录列表页面，可以查询到所有产品组件，根据产品组件设置配送企业。</w:t>
      </w:r>
    </w:p>
    <w:p>
      <w:pPr>
        <w:ind w:firstLine="420"/>
      </w:pPr>
      <w:r>
        <w:drawing>
          <wp:inline distT="0" distB="0" distL="114300" distR="114300">
            <wp:extent cx="5269865" cy="2407920"/>
            <wp:effectExtent l="0" t="0" r="6985" b="1143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28"/>
                    <a:stretch>
                      <a:fillRect/>
                    </a:stretch>
                  </pic:blipFill>
                  <pic:spPr>
                    <a:xfrm>
                      <a:off x="0" y="0"/>
                      <a:ext cx="5269865" cy="2407920"/>
                    </a:xfrm>
                    <a:prstGeom prst="rect">
                      <a:avLst/>
                    </a:prstGeom>
                    <a:noFill/>
                    <a:ln w="9525">
                      <a:noFill/>
                      <a:miter/>
                    </a:ln>
                  </pic:spPr>
                </pic:pic>
              </a:graphicData>
            </a:graphic>
          </wp:inline>
        </w:drawing>
      </w:r>
    </w:p>
    <w:p>
      <w:pPr>
        <w:ind w:firstLine="420"/>
      </w:pPr>
      <w:r>
        <w:drawing>
          <wp:inline distT="0" distB="0" distL="114300" distR="114300">
            <wp:extent cx="742950" cy="161925"/>
            <wp:effectExtent l="0" t="0" r="0" b="9525"/>
            <wp:docPr id="13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5"/>
                    <pic:cNvPicPr>
                      <a:picLocks noChangeAspect="1"/>
                    </pic:cNvPicPr>
                  </pic:nvPicPr>
                  <pic:blipFill>
                    <a:blip r:embed="rId29"/>
                    <a:stretch>
                      <a:fillRect/>
                    </a:stretch>
                  </pic:blipFill>
                  <pic:spPr>
                    <a:xfrm>
                      <a:off x="0" y="0"/>
                      <a:ext cx="742950" cy="161925"/>
                    </a:xfrm>
                    <a:prstGeom prst="rect">
                      <a:avLst/>
                    </a:prstGeom>
                    <a:noFill/>
                    <a:ln w="9525">
                      <a:noFill/>
                      <a:miter/>
                    </a:ln>
                  </pic:spPr>
                </pic:pic>
              </a:graphicData>
            </a:graphic>
          </wp:inline>
        </w:drawing>
      </w:r>
      <w:r>
        <w:rPr>
          <w:rFonts w:hint="eastAsia"/>
        </w:rPr>
        <w:t>:从所有配送企业中选择合适的企业作为配送企业。如果</w:t>
      </w:r>
      <w:r>
        <w:rPr>
          <w:rFonts w:hint="eastAsia"/>
          <w:color w:val="C00000"/>
        </w:rPr>
        <w:t>自行配送的生产企业</w:t>
      </w:r>
      <w:r>
        <w:rPr>
          <w:rFonts w:hint="eastAsia"/>
        </w:rPr>
        <w:t>可以在列表中选择自己，选择后用配送企业的账号</w:t>
      </w:r>
      <w:bookmarkStart w:id="17" w:name="_GoBack"/>
      <w:bookmarkEnd w:id="17"/>
      <w:r>
        <w:rPr>
          <w:rFonts w:hint="eastAsia"/>
        </w:rPr>
        <w:t>登录系统进行确认操作。</w:t>
      </w:r>
    </w:p>
    <w:p>
      <w:pPr>
        <w:ind w:firstLine="420"/>
        <w:jc w:val="center"/>
      </w:pPr>
      <w:r>
        <w:drawing>
          <wp:inline distT="0" distB="0" distL="114300" distR="114300">
            <wp:extent cx="5265420" cy="2954020"/>
            <wp:effectExtent l="0" t="0" r="11430" b="17780"/>
            <wp:docPr id="1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
                    <pic:cNvPicPr>
                      <a:picLocks noChangeAspect="1"/>
                    </pic:cNvPicPr>
                  </pic:nvPicPr>
                  <pic:blipFill>
                    <a:blip r:embed="rId30"/>
                    <a:stretch>
                      <a:fillRect/>
                    </a:stretch>
                  </pic:blipFill>
                  <pic:spPr>
                    <a:xfrm>
                      <a:off x="0" y="0"/>
                      <a:ext cx="5265420" cy="2954020"/>
                    </a:xfrm>
                    <a:prstGeom prst="rect">
                      <a:avLst/>
                    </a:prstGeom>
                    <a:noFill/>
                    <a:ln w="9525">
                      <a:noFill/>
                      <a:miter/>
                    </a:ln>
                  </pic:spPr>
                </pic:pic>
              </a:graphicData>
            </a:graphic>
          </wp:inline>
        </w:drawing>
      </w:r>
    </w:p>
    <w:p>
      <w:pPr>
        <w:ind w:firstLine="420"/>
      </w:pPr>
      <w:r>
        <w:rPr>
          <w:rFonts w:hint="eastAsia"/>
        </w:rPr>
        <w:t>点击下方</w:t>
      </w:r>
      <w:r>
        <w:drawing>
          <wp:inline distT="0" distB="0" distL="114300" distR="114300">
            <wp:extent cx="571500" cy="247650"/>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pic:cNvPicPr>
                  </pic:nvPicPr>
                  <pic:blipFill>
                    <a:blip r:embed="rId31"/>
                    <a:stretch>
                      <a:fillRect/>
                    </a:stretch>
                  </pic:blipFill>
                  <pic:spPr>
                    <a:xfrm>
                      <a:off x="0" y="0"/>
                      <a:ext cx="571500" cy="247650"/>
                    </a:xfrm>
                    <a:prstGeom prst="rect">
                      <a:avLst/>
                    </a:prstGeom>
                    <a:noFill/>
                    <a:ln w="9525">
                      <a:noFill/>
                      <a:miter/>
                    </a:ln>
                  </pic:spPr>
                </pic:pic>
              </a:graphicData>
            </a:graphic>
          </wp:inline>
        </w:drawing>
      </w:r>
      <w:r>
        <w:rPr>
          <w:rFonts w:hint="eastAsia"/>
        </w:rPr>
        <w:t>按钮为勾选的配送企业添加配送关系。</w:t>
      </w:r>
    </w:p>
    <w:p>
      <w:pPr>
        <w:ind w:firstLine="420"/>
        <w:rPr>
          <w:rFonts w:hint="eastAsia"/>
        </w:rPr>
      </w:pPr>
      <w:r>
        <w:rPr>
          <w:rFonts w:hint="eastAsia"/>
        </w:rPr>
        <w:t>如果选择错误，点击</w:t>
      </w:r>
      <w:r>
        <w:drawing>
          <wp:inline distT="0" distB="0" distL="114300" distR="114300">
            <wp:extent cx="781050" cy="276225"/>
            <wp:effectExtent l="0" t="0" r="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32"/>
                    <a:stretch>
                      <a:fillRect/>
                    </a:stretch>
                  </pic:blipFill>
                  <pic:spPr>
                    <a:xfrm>
                      <a:off x="0" y="0"/>
                      <a:ext cx="781050" cy="276225"/>
                    </a:xfrm>
                    <a:prstGeom prst="rect">
                      <a:avLst/>
                    </a:prstGeom>
                    <a:noFill/>
                    <a:ln w="9525">
                      <a:noFill/>
                      <a:miter/>
                    </a:ln>
                  </pic:spPr>
                </pic:pic>
              </a:graphicData>
            </a:graphic>
          </wp:inline>
        </w:drawing>
      </w:r>
      <w:r>
        <w:rPr>
          <w:rFonts w:hint="eastAsia"/>
        </w:rPr>
        <w:t>按钮撤销配送关系，选择完成后等待配送企业确认。</w:t>
      </w:r>
    </w:p>
    <w:p>
      <w:pPr>
        <w:ind w:firstLine="420" w:firstLineChars="200"/>
        <w:rPr>
          <w:rFonts w:hint="eastAsia" w:eastAsiaTheme="minorEastAsia"/>
          <w:lang w:eastAsia="zh-CN"/>
        </w:rPr>
      </w:pPr>
      <w:r>
        <w:rPr>
          <w:rFonts w:hint="eastAsia"/>
          <w:color w:val="C00000"/>
          <w:lang w:eastAsia="zh-CN"/>
        </w:rPr>
        <w:t>备注：生产企业在完成以上流程后，即可按正常交易流程进行新冠病毒抗原检测试剂专项集中采购产品操作。</w:t>
      </w:r>
    </w:p>
    <w:p>
      <w:pPr>
        <w:ind w:firstLine="420"/>
        <w:rPr>
          <w:rFonts w:hint="eastAsia"/>
          <w:lang w:eastAsia="zh-CN"/>
        </w:rPr>
      </w:pPr>
    </w:p>
    <w:p>
      <w:pPr>
        <w:outlineLvl w:val="2"/>
        <w:rPr>
          <w:rFonts w:hint="eastAsia" w:asciiTheme="majorEastAsia" w:hAnsiTheme="majorEastAsia" w:eastAsiaTheme="majorEastAsia" w:cstheme="majorEastAsia"/>
          <w:b/>
          <w:bCs/>
          <w:sz w:val="32"/>
          <w:szCs w:val="32"/>
          <w:lang w:val="en-US" w:eastAsia="zh-CN"/>
        </w:rPr>
      </w:pPr>
      <w:bookmarkStart w:id="15" w:name="_Toc32165"/>
      <w:r>
        <w:rPr>
          <w:rFonts w:hint="eastAsia" w:asciiTheme="majorEastAsia" w:hAnsiTheme="majorEastAsia" w:eastAsiaTheme="majorEastAsia" w:cstheme="majorEastAsia"/>
          <w:b/>
          <w:bCs/>
          <w:sz w:val="32"/>
          <w:szCs w:val="32"/>
          <w:lang w:val="en-US" w:eastAsia="zh-CN"/>
        </w:rPr>
        <w:t>3.配送企业</w:t>
      </w:r>
      <w:bookmarkEnd w:id="15"/>
    </w:p>
    <w:p>
      <w:pPr>
        <w:outlineLvl w:val="2"/>
        <w:rPr>
          <w:rFonts w:hint="eastAsia" w:asciiTheme="majorEastAsia" w:hAnsiTheme="majorEastAsia" w:eastAsiaTheme="majorEastAsia" w:cstheme="majorEastAsia"/>
          <w:b/>
          <w:bCs/>
          <w:sz w:val="32"/>
          <w:szCs w:val="32"/>
          <w:lang w:val="en-US" w:eastAsia="zh-CN"/>
        </w:rPr>
      </w:pPr>
      <w:bookmarkStart w:id="16" w:name="_Toc18571"/>
      <w:r>
        <w:rPr>
          <w:rFonts w:hint="eastAsia" w:asciiTheme="majorEastAsia" w:hAnsiTheme="majorEastAsia" w:eastAsiaTheme="majorEastAsia" w:cstheme="majorEastAsia"/>
          <w:b/>
          <w:bCs/>
          <w:sz w:val="32"/>
          <w:szCs w:val="32"/>
          <w:lang w:val="en-US" w:eastAsia="zh-CN"/>
        </w:rPr>
        <w:t>3.1确认配送关系</w:t>
      </w:r>
      <w:bookmarkEnd w:id="16"/>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点击【配送关系管理-确认配送关系】可以查看到生产企业直接选择配送企业的产品列表。</w:t>
      </w:r>
    </w:p>
    <w:p>
      <w:r>
        <w:drawing>
          <wp:inline distT="0" distB="0" distL="114300" distR="114300">
            <wp:extent cx="5266055" cy="2437130"/>
            <wp:effectExtent l="0" t="0" r="10795" b="1270"/>
            <wp:docPr id="1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5"/>
                    <pic:cNvPicPr>
                      <a:picLocks noChangeAspect="1"/>
                    </pic:cNvPicPr>
                  </pic:nvPicPr>
                  <pic:blipFill>
                    <a:blip r:embed="rId33" cstate="print"/>
                    <a:stretch>
                      <a:fillRect/>
                    </a:stretch>
                  </pic:blipFill>
                  <pic:spPr>
                    <a:xfrm>
                      <a:off x="0" y="0"/>
                      <a:ext cx="5266055" cy="2437130"/>
                    </a:xfrm>
                    <a:prstGeom prst="rect">
                      <a:avLst/>
                    </a:prstGeom>
                    <a:noFill/>
                    <a:ln w="9525">
                      <a:noFill/>
                      <a:miter/>
                    </a:ln>
                  </pic:spPr>
                </pic:pic>
              </a:graphicData>
            </a:graphic>
          </wp:inline>
        </w:drawing>
      </w:r>
    </w:p>
    <w:p>
      <w:pPr>
        <w:ind w:firstLine="420" w:firstLineChars="200"/>
      </w:pPr>
      <w:r>
        <w:rPr>
          <w:rFonts w:hint="eastAsia"/>
        </w:rPr>
        <w:t>勾选后点击下方</w:t>
      </w:r>
      <w:r>
        <w:drawing>
          <wp:inline distT="0" distB="0" distL="114300" distR="114300">
            <wp:extent cx="1019175" cy="285750"/>
            <wp:effectExtent l="0" t="0" r="9525"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34" cstate="print"/>
                    <a:stretch>
                      <a:fillRect/>
                    </a:stretch>
                  </pic:blipFill>
                  <pic:spPr>
                    <a:xfrm>
                      <a:off x="0" y="0"/>
                      <a:ext cx="1019175" cy="285750"/>
                    </a:xfrm>
                    <a:prstGeom prst="rect">
                      <a:avLst/>
                    </a:prstGeom>
                    <a:noFill/>
                    <a:ln w="9525">
                      <a:noFill/>
                      <a:miter/>
                    </a:ln>
                  </pic:spPr>
                </pic:pic>
              </a:graphicData>
            </a:graphic>
          </wp:inline>
        </w:drawing>
      </w:r>
      <w:r>
        <w:rPr>
          <w:rFonts w:hint="eastAsia"/>
        </w:rPr>
        <w:t>确认配送关系。</w:t>
      </w:r>
    </w:p>
    <w:p>
      <w:pPr>
        <w:ind w:firstLine="420" w:firstLineChars="200"/>
      </w:pPr>
      <w:r>
        <w:rPr>
          <w:rFonts w:hint="eastAsia"/>
        </w:rPr>
        <w:t>点击下方</w:t>
      </w:r>
      <w:r>
        <w:drawing>
          <wp:inline distT="0" distB="0" distL="114300" distR="114300">
            <wp:extent cx="1028700" cy="285750"/>
            <wp:effectExtent l="0" t="0" r="0" b="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35" cstate="print"/>
                    <a:stretch>
                      <a:fillRect/>
                    </a:stretch>
                  </pic:blipFill>
                  <pic:spPr>
                    <a:xfrm>
                      <a:off x="0" y="0"/>
                      <a:ext cx="1028700" cy="285750"/>
                    </a:xfrm>
                    <a:prstGeom prst="rect">
                      <a:avLst/>
                    </a:prstGeom>
                    <a:noFill/>
                    <a:ln w="9525">
                      <a:noFill/>
                      <a:miter/>
                    </a:ln>
                  </pic:spPr>
                </pic:pic>
              </a:graphicData>
            </a:graphic>
          </wp:inline>
        </w:drawing>
      </w:r>
      <w:r>
        <w:rPr>
          <w:rFonts w:hint="eastAsia"/>
        </w:rPr>
        <w:t>拒绝配送关系，拒绝配送关系需要填写拒绝原因。</w:t>
      </w:r>
    </w:p>
    <w:p>
      <w:pPr>
        <w:jc w:val="center"/>
        <w:rPr>
          <w:rFonts w:hint="eastAsia" w:eastAsiaTheme="minorEastAsia"/>
          <w:lang w:eastAsia="zh-CN"/>
        </w:rPr>
      </w:pPr>
      <w:r>
        <w:drawing>
          <wp:inline distT="0" distB="0" distL="114300" distR="114300">
            <wp:extent cx="4857115" cy="1857375"/>
            <wp:effectExtent l="0" t="0" r="635" b="9525"/>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pic:cNvPicPr>
                  </pic:nvPicPr>
                  <pic:blipFill>
                    <a:blip r:embed="rId36" cstate="print"/>
                    <a:stretch>
                      <a:fillRect/>
                    </a:stretch>
                  </pic:blipFill>
                  <pic:spPr>
                    <a:xfrm>
                      <a:off x="0" y="0"/>
                      <a:ext cx="4857115" cy="1857375"/>
                    </a:xfrm>
                    <a:prstGeom prst="rect">
                      <a:avLst/>
                    </a:prstGeom>
                    <a:noFill/>
                    <a:ln w="9525">
                      <a:noFill/>
                      <a:miter/>
                    </a:ln>
                  </pic:spPr>
                </pic:pic>
              </a:graphicData>
            </a:graphic>
          </wp:inline>
        </w:drawing>
      </w:r>
    </w:p>
    <w:p>
      <w:pPr>
        <w:ind w:firstLine="420" w:firstLineChars="200"/>
        <w:rPr>
          <w:rFonts w:hint="eastAsia"/>
          <w:color w:val="C00000"/>
          <w:lang w:eastAsia="zh-CN"/>
        </w:rPr>
      </w:pPr>
    </w:p>
    <w:p>
      <w:pPr>
        <w:ind w:firstLine="420" w:firstLineChars="200"/>
        <w:rPr>
          <w:rFonts w:hint="eastAsia" w:eastAsiaTheme="minorEastAsia"/>
          <w:lang w:eastAsia="zh-CN"/>
        </w:rPr>
      </w:pPr>
      <w:r>
        <w:rPr>
          <w:rFonts w:hint="eastAsia"/>
          <w:color w:val="C00000"/>
          <w:lang w:eastAsia="zh-CN"/>
        </w:rPr>
        <w:t>备注：配送企业在完成以上流程后，即可按正常交易流程进行新冠病毒抗原检测试剂专项集中采购产品操作。</w:t>
      </w:r>
    </w:p>
    <w:p>
      <w:pPr>
        <w:outlineLvl w:val="1"/>
        <w:rPr>
          <w:rFonts w:hint="eastAsia" w:asciiTheme="majorEastAsia" w:hAnsiTheme="majorEastAsia" w:eastAsiaTheme="majorEastAsia" w:cstheme="majorEastAsia"/>
          <w:b/>
          <w:bCs/>
          <w:sz w:val="32"/>
          <w:szCs w:val="32"/>
        </w:rPr>
      </w:pPr>
    </w:p>
    <w:p>
      <w:pPr>
        <w:outlineLvl w:val="1"/>
        <w:rPr>
          <w:rFonts w:hint="eastAsia" w:asciiTheme="majorEastAsia" w:hAnsiTheme="majorEastAsia" w:eastAsiaTheme="majorEastAsia" w:cstheme="majorEastAsia"/>
          <w:b/>
          <w:bCs/>
          <w:sz w:val="32"/>
          <w:szCs w:val="32"/>
        </w:rPr>
      </w:pPr>
    </w:p>
    <w:p>
      <w:pPr>
        <w:outlineLvl w:val="1"/>
        <w:rPr>
          <w:rFonts w:hint="eastAsia" w:asciiTheme="majorEastAsia" w:hAnsiTheme="majorEastAsia" w:eastAsiaTheme="majorEastAsia" w:cstheme="majorEastAsia"/>
          <w:b/>
          <w:bCs/>
          <w:sz w:val="32"/>
          <w:szCs w:val="32"/>
        </w:rPr>
      </w:pPr>
    </w:p>
    <w:bookmarkEnd w:id="11"/>
    <w:p>
      <w:pPr>
        <w:outlineLvl w:val="1"/>
        <w:rPr>
          <w:rFonts w:hint="eastAsia" w:asciiTheme="majorEastAsia" w:hAnsiTheme="majorEastAsia" w:eastAsiaTheme="majorEastAsia" w:cstheme="majorEastAsia"/>
          <w:b/>
          <w:bCs/>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56A"/>
    <w:rsid w:val="001155AF"/>
    <w:rsid w:val="001612B1"/>
    <w:rsid w:val="00272850"/>
    <w:rsid w:val="002C6CD8"/>
    <w:rsid w:val="00385EC8"/>
    <w:rsid w:val="00456CEB"/>
    <w:rsid w:val="00521116"/>
    <w:rsid w:val="0055209B"/>
    <w:rsid w:val="005B636C"/>
    <w:rsid w:val="00652B9A"/>
    <w:rsid w:val="00720E11"/>
    <w:rsid w:val="00724F9C"/>
    <w:rsid w:val="00922FEC"/>
    <w:rsid w:val="00B15834"/>
    <w:rsid w:val="00B70BD6"/>
    <w:rsid w:val="00BC1E00"/>
    <w:rsid w:val="00CD1315"/>
    <w:rsid w:val="00CD54FB"/>
    <w:rsid w:val="00D0356A"/>
    <w:rsid w:val="00E21B41"/>
    <w:rsid w:val="012845F2"/>
    <w:rsid w:val="01395B91"/>
    <w:rsid w:val="0185278D"/>
    <w:rsid w:val="01A71FD9"/>
    <w:rsid w:val="01C43576"/>
    <w:rsid w:val="01D55A0F"/>
    <w:rsid w:val="0218777D"/>
    <w:rsid w:val="024D21D6"/>
    <w:rsid w:val="02FD1B7B"/>
    <w:rsid w:val="03063B82"/>
    <w:rsid w:val="031F788A"/>
    <w:rsid w:val="03354EAC"/>
    <w:rsid w:val="039A7B72"/>
    <w:rsid w:val="03CB1178"/>
    <w:rsid w:val="03DA2C61"/>
    <w:rsid w:val="0424098B"/>
    <w:rsid w:val="044872FB"/>
    <w:rsid w:val="045F7637"/>
    <w:rsid w:val="04611382"/>
    <w:rsid w:val="049E0421"/>
    <w:rsid w:val="04C44DDD"/>
    <w:rsid w:val="050339C8"/>
    <w:rsid w:val="0590322C"/>
    <w:rsid w:val="05B6346C"/>
    <w:rsid w:val="05C50200"/>
    <w:rsid w:val="063F4A09"/>
    <w:rsid w:val="06C9422E"/>
    <w:rsid w:val="06F366F7"/>
    <w:rsid w:val="071876A3"/>
    <w:rsid w:val="072645C7"/>
    <w:rsid w:val="073316DF"/>
    <w:rsid w:val="0737698A"/>
    <w:rsid w:val="07A27794"/>
    <w:rsid w:val="0843731D"/>
    <w:rsid w:val="08470652"/>
    <w:rsid w:val="08575FBE"/>
    <w:rsid w:val="086F628C"/>
    <w:rsid w:val="08793F74"/>
    <w:rsid w:val="08CF6F01"/>
    <w:rsid w:val="08FD674C"/>
    <w:rsid w:val="091772F6"/>
    <w:rsid w:val="093E2A38"/>
    <w:rsid w:val="098F0D1A"/>
    <w:rsid w:val="09A9323F"/>
    <w:rsid w:val="09D10BC9"/>
    <w:rsid w:val="09D85501"/>
    <w:rsid w:val="0A316B49"/>
    <w:rsid w:val="0AB24B18"/>
    <w:rsid w:val="0AE84F4C"/>
    <w:rsid w:val="0B254E57"/>
    <w:rsid w:val="0B5B5331"/>
    <w:rsid w:val="0B8A79DC"/>
    <w:rsid w:val="0B921C08"/>
    <w:rsid w:val="0C347213"/>
    <w:rsid w:val="0C3F7E07"/>
    <w:rsid w:val="0C5D01CC"/>
    <w:rsid w:val="0C930672"/>
    <w:rsid w:val="0D107192"/>
    <w:rsid w:val="0D3E4DB0"/>
    <w:rsid w:val="0D6A5091"/>
    <w:rsid w:val="0D752187"/>
    <w:rsid w:val="0E317059"/>
    <w:rsid w:val="0E3C1B66"/>
    <w:rsid w:val="0E9F3E09"/>
    <w:rsid w:val="0F057031"/>
    <w:rsid w:val="0F087F77"/>
    <w:rsid w:val="0F1605D0"/>
    <w:rsid w:val="0F2478E6"/>
    <w:rsid w:val="0F5735B8"/>
    <w:rsid w:val="0F5D0156"/>
    <w:rsid w:val="0FA607B5"/>
    <w:rsid w:val="0FCD6A7A"/>
    <w:rsid w:val="0FD4023A"/>
    <w:rsid w:val="0FFA3EDC"/>
    <w:rsid w:val="10420B29"/>
    <w:rsid w:val="11036AF6"/>
    <w:rsid w:val="110667EB"/>
    <w:rsid w:val="111F70AD"/>
    <w:rsid w:val="112B18B3"/>
    <w:rsid w:val="11604C92"/>
    <w:rsid w:val="11620195"/>
    <w:rsid w:val="119B6FF5"/>
    <w:rsid w:val="11E252D1"/>
    <w:rsid w:val="11E938F1"/>
    <w:rsid w:val="11EC4876"/>
    <w:rsid w:val="12421A01"/>
    <w:rsid w:val="12841571"/>
    <w:rsid w:val="12AC362F"/>
    <w:rsid w:val="130C274F"/>
    <w:rsid w:val="134C3538"/>
    <w:rsid w:val="13E855B5"/>
    <w:rsid w:val="14734E03"/>
    <w:rsid w:val="14740A1C"/>
    <w:rsid w:val="147413CA"/>
    <w:rsid w:val="14A5275C"/>
    <w:rsid w:val="15293298"/>
    <w:rsid w:val="153C0465"/>
    <w:rsid w:val="15A62093"/>
    <w:rsid w:val="15B648AC"/>
    <w:rsid w:val="15CC22D2"/>
    <w:rsid w:val="15F54FDF"/>
    <w:rsid w:val="165918B0"/>
    <w:rsid w:val="16895F09"/>
    <w:rsid w:val="169F4829"/>
    <w:rsid w:val="16E60821"/>
    <w:rsid w:val="171112E5"/>
    <w:rsid w:val="17213AFE"/>
    <w:rsid w:val="17551629"/>
    <w:rsid w:val="175F4C67"/>
    <w:rsid w:val="17687AF5"/>
    <w:rsid w:val="176D19FF"/>
    <w:rsid w:val="17BF5F86"/>
    <w:rsid w:val="17C11489"/>
    <w:rsid w:val="18191B17"/>
    <w:rsid w:val="183304C3"/>
    <w:rsid w:val="18574282"/>
    <w:rsid w:val="186A2B9B"/>
    <w:rsid w:val="188E1AD6"/>
    <w:rsid w:val="18DE4C68"/>
    <w:rsid w:val="18F5277F"/>
    <w:rsid w:val="190E58A7"/>
    <w:rsid w:val="19272B18"/>
    <w:rsid w:val="19472589"/>
    <w:rsid w:val="196178B0"/>
    <w:rsid w:val="19645308"/>
    <w:rsid w:val="19707ECA"/>
    <w:rsid w:val="1A2A4D7A"/>
    <w:rsid w:val="1A960F6C"/>
    <w:rsid w:val="1AB56EDD"/>
    <w:rsid w:val="1B181180"/>
    <w:rsid w:val="1B435847"/>
    <w:rsid w:val="1B577D6B"/>
    <w:rsid w:val="1BA42F1E"/>
    <w:rsid w:val="1C117199"/>
    <w:rsid w:val="1C197E29"/>
    <w:rsid w:val="1C4972F3"/>
    <w:rsid w:val="1C525A04"/>
    <w:rsid w:val="1CDE68ED"/>
    <w:rsid w:val="1D0664F8"/>
    <w:rsid w:val="1D617DC0"/>
    <w:rsid w:val="1D6D4210"/>
    <w:rsid w:val="1DDC7709"/>
    <w:rsid w:val="1E77318B"/>
    <w:rsid w:val="1E777908"/>
    <w:rsid w:val="1EF8115B"/>
    <w:rsid w:val="1F0D1100"/>
    <w:rsid w:val="1F300C91"/>
    <w:rsid w:val="1F5C0E7F"/>
    <w:rsid w:val="1F8E2953"/>
    <w:rsid w:val="1FB1638B"/>
    <w:rsid w:val="1FF76AFF"/>
    <w:rsid w:val="20214356"/>
    <w:rsid w:val="2033565F"/>
    <w:rsid w:val="208F4BE0"/>
    <w:rsid w:val="2090127C"/>
    <w:rsid w:val="20BC55C4"/>
    <w:rsid w:val="20DA4B74"/>
    <w:rsid w:val="21315582"/>
    <w:rsid w:val="21480A2B"/>
    <w:rsid w:val="21832EF9"/>
    <w:rsid w:val="2190438A"/>
    <w:rsid w:val="2194500A"/>
    <w:rsid w:val="222A2755"/>
    <w:rsid w:val="22A60967"/>
    <w:rsid w:val="23325FCD"/>
    <w:rsid w:val="2351124A"/>
    <w:rsid w:val="237A41C3"/>
    <w:rsid w:val="23B2431C"/>
    <w:rsid w:val="23BD39B2"/>
    <w:rsid w:val="23C16B35"/>
    <w:rsid w:val="2431266C"/>
    <w:rsid w:val="243313F3"/>
    <w:rsid w:val="243C41EC"/>
    <w:rsid w:val="24836BF3"/>
    <w:rsid w:val="24905F09"/>
    <w:rsid w:val="250C10D6"/>
    <w:rsid w:val="251E1A95"/>
    <w:rsid w:val="25D3309D"/>
    <w:rsid w:val="25E258B6"/>
    <w:rsid w:val="262E46B0"/>
    <w:rsid w:val="26552702"/>
    <w:rsid w:val="2682413A"/>
    <w:rsid w:val="26E63E5F"/>
    <w:rsid w:val="274C411E"/>
    <w:rsid w:val="2794241B"/>
    <w:rsid w:val="27E46300"/>
    <w:rsid w:val="2808303D"/>
    <w:rsid w:val="280A6540"/>
    <w:rsid w:val="282C1F78"/>
    <w:rsid w:val="284C42B9"/>
    <w:rsid w:val="29275693"/>
    <w:rsid w:val="294471C1"/>
    <w:rsid w:val="29B75A1D"/>
    <w:rsid w:val="2A591288"/>
    <w:rsid w:val="2A8433D1"/>
    <w:rsid w:val="2AAA1F8B"/>
    <w:rsid w:val="2ADB055C"/>
    <w:rsid w:val="2B5D30B4"/>
    <w:rsid w:val="2B980180"/>
    <w:rsid w:val="2BBE3B8D"/>
    <w:rsid w:val="2C233D76"/>
    <w:rsid w:val="2CAE175C"/>
    <w:rsid w:val="2CEF21C5"/>
    <w:rsid w:val="2CF05A49"/>
    <w:rsid w:val="2D07566E"/>
    <w:rsid w:val="2D421FD0"/>
    <w:rsid w:val="2D5F5CFD"/>
    <w:rsid w:val="2DC35A21"/>
    <w:rsid w:val="2DD33ABD"/>
    <w:rsid w:val="2DE262D6"/>
    <w:rsid w:val="2DFB7200"/>
    <w:rsid w:val="2E38781C"/>
    <w:rsid w:val="2E856681"/>
    <w:rsid w:val="2EC67BCD"/>
    <w:rsid w:val="2EEB0D06"/>
    <w:rsid w:val="2EFB0D93"/>
    <w:rsid w:val="2F095DE6"/>
    <w:rsid w:val="2F394689"/>
    <w:rsid w:val="2F4C7AA6"/>
    <w:rsid w:val="30255A81"/>
    <w:rsid w:val="30370D29"/>
    <w:rsid w:val="306E6C84"/>
    <w:rsid w:val="30754091"/>
    <w:rsid w:val="30A91F61"/>
    <w:rsid w:val="30AA79E3"/>
    <w:rsid w:val="31402718"/>
    <w:rsid w:val="314342FA"/>
    <w:rsid w:val="316616EE"/>
    <w:rsid w:val="31875600"/>
    <w:rsid w:val="31FF51FB"/>
    <w:rsid w:val="323C48F6"/>
    <w:rsid w:val="32424281"/>
    <w:rsid w:val="32623055"/>
    <w:rsid w:val="32CA6AE3"/>
    <w:rsid w:val="32F75029"/>
    <w:rsid w:val="32FF7EB7"/>
    <w:rsid w:val="330D2A50"/>
    <w:rsid w:val="331658DE"/>
    <w:rsid w:val="335E43AC"/>
    <w:rsid w:val="339A601C"/>
    <w:rsid w:val="34681A08"/>
    <w:rsid w:val="3488058D"/>
    <w:rsid w:val="34D423BC"/>
    <w:rsid w:val="354628EA"/>
    <w:rsid w:val="357264C8"/>
    <w:rsid w:val="35F5550C"/>
    <w:rsid w:val="362A70EA"/>
    <w:rsid w:val="362B4B6B"/>
    <w:rsid w:val="36A238B1"/>
    <w:rsid w:val="36CD0956"/>
    <w:rsid w:val="36E94025"/>
    <w:rsid w:val="37036DCD"/>
    <w:rsid w:val="371B2276"/>
    <w:rsid w:val="37387627"/>
    <w:rsid w:val="379850C2"/>
    <w:rsid w:val="38292433"/>
    <w:rsid w:val="385A0A04"/>
    <w:rsid w:val="388E7ACF"/>
    <w:rsid w:val="39003233"/>
    <w:rsid w:val="392F7762"/>
    <w:rsid w:val="39941685"/>
    <w:rsid w:val="39D236E8"/>
    <w:rsid w:val="3A0E4E17"/>
    <w:rsid w:val="3A985FE4"/>
    <w:rsid w:val="3AB466CE"/>
    <w:rsid w:val="3AE8254D"/>
    <w:rsid w:val="3B27401A"/>
    <w:rsid w:val="3B345D21"/>
    <w:rsid w:val="3B3A303A"/>
    <w:rsid w:val="3B48454E"/>
    <w:rsid w:val="3B8D2038"/>
    <w:rsid w:val="3BB52984"/>
    <w:rsid w:val="3BE556D1"/>
    <w:rsid w:val="3CB302DF"/>
    <w:rsid w:val="3CBE0C38"/>
    <w:rsid w:val="3D2036A9"/>
    <w:rsid w:val="3D392D34"/>
    <w:rsid w:val="3D440B11"/>
    <w:rsid w:val="3D8E5A8D"/>
    <w:rsid w:val="3D972B19"/>
    <w:rsid w:val="3DC94B62"/>
    <w:rsid w:val="3E12633B"/>
    <w:rsid w:val="3E1511E9"/>
    <w:rsid w:val="3E91152E"/>
    <w:rsid w:val="3E975345"/>
    <w:rsid w:val="3F0A30BA"/>
    <w:rsid w:val="3F5B1501"/>
    <w:rsid w:val="3F602105"/>
    <w:rsid w:val="3F651E10"/>
    <w:rsid w:val="40600DAE"/>
    <w:rsid w:val="40687AD1"/>
    <w:rsid w:val="408D50F6"/>
    <w:rsid w:val="40BC23C2"/>
    <w:rsid w:val="41132DBE"/>
    <w:rsid w:val="41597CC1"/>
    <w:rsid w:val="41B525D9"/>
    <w:rsid w:val="421019EE"/>
    <w:rsid w:val="42E33C8C"/>
    <w:rsid w:val="42F609E7"/>
    <w:rsid w:val="4315129C"/>
    <w:rsid w:val="43245FD3"/>
    <w:rsid w:val="433C0A19"/>
    <w:rsid w:val="439E7EFB"/>
    <w:rsid w:val="43BE3CB3"/>
    <w:rsid w:val="44225F56"/>
    <w:rsid w:val="446C50D1"/>
    <w:rsid w:val="447369DB"/>
    <w:rsid w:val="447943E7"/>
    <w:rsid w:val="44A028DB"/>
    <w:rsid w:val="44BB74AF"/>
    <w:rsid w:val="44DF1B8D"/>
    <w:rsid w:val="45356D18"/>
    <w:rsid w:val="456E0177"/>
    <w:rsid w:val="459205AA"/>
    <w:rsid w:val="45A5284F"/>
    <w:rsid w:val="45B21B65"/>
    <w:rsid w:val="463B1014"/>
    <w:rsid w:val="46606805"/>
    <w:rsid w:val="46641988"/>
    <w:rsid w:val="46CF48BB"/>
    <w:rsid w:val="46D817FC"/>
    <w:rsid w:val="4780040D"/>
    <w:rsid w:val="478011EB"/>
    <w:rsid w:val="47B944B8"/>
    <w:rsid w:val="48185B57"/>
    <w:rsid w:val="485211B4"/>
    <w:rsid w:val="4890451C"/>
    <w:rsid w:val="48A166F6"/>
    <w:rsid w:val="48F54240"/>
    <w:rsid w:val="49030FD7"/>
    <w:rsid w:val="494A757D"/>
    <w:rsid w:val="495B1666"/>
    <w:rsid w:val="49B81823"/>
    <w:rsid w:val="49EF575D"/>
    <w:rsid w:val="49F2298E"/>
    <w:rsid w:val="4A5A4E0C"/>
    <w:rsid w:val="4B5A112C"/>
    <w:rsid w:val="4BE1398E"/>
    <w:rsid w:val="4C480DB4"/>
    <w:rsid w:val="4C4E2CBD"/>
    <w:rsid w:val="4C7C15CC"/>
    <w:rsid w:val="4C8F16A9"/>
    <w:rsid w:val="4CE21DC1"/>
    <w:rsid w:val="4D0F52FA"/>
    <w:rsid w:val="4D861AC1"/>
    <w:rsid w:val="4E8B2268"/>
    <w:rsid w:val="4E8D33ED"/>
    <w:rsid w:val="4F01352B"/>
    <w:rsid w:val="4F1B7959"/>
    <w:rsid w:val="4F5F5AC3"/>
    <w:rsid w:val="50265EBF"/>
    <w:rsid w:val="50496D46"/>
    <w:rsid w:val="506121EE"/>
    <w:rsid w:val="50C30C0E"/>
    <w:rsid w:val="51EE2D65"/>
    <w:rsid w:val="5217023B"/>
    <w:rsid w:val="521F5647"/>
    <w:rsid w:val="5220694C"/>
    <w:rsid w:val="5249087D"/>
    <w:rsid w:val="52545EA1"/>
    <w:rsid w:val="528043E7"/>
    <w:rsid w:val="52B93647"/>
    <w:rsid w:val="53067EC3"/>
    <w:rsid w:val="53122566"/>
    <w:rsid w:val="54462AAE"/>
    <w:rsid w:val="548173AF"/>
    <w:rsid w:val="54985E88"/>
    <w:rsid w:val="54BA080E"/>
    <w:rsid w:val="54C3111E"/>
    <w:rsid w:val="54DA7730"/>
    <w:rsid w:val="55AE459E"/>
    <w:rsid w:val="55B03869"/>
    <w:rsid w:val="55E67F7B"/>
    <w:rsid w:val="55FA119A"/>
    <w:rsid w:val="560C3523"/>
    <w:rsid w:val="561A225D"/>
    <w:rsid w:val="56443B98"/>
    <w:rsid w:val="56E4241D"/>
    <w:rsid w:val="5703744E"/>
    <w:rsid w:val="57266709"/>
    <w:rsid w:val="57295110"/>
    <w:rsid w:val="5752209D"/>
    <w:rsid w:val="576D30A6"/>
    <w:rsid w:val="57E60D46"/>
    <w:rsid w:val="580524F4"/>
    <w:rsid w:val="58211E24"/>
    <w:rsid w:val="58483B30"/>
    <w:rsid w:val="584A0A6A"/>
    <w:rsid w:val="585E64F8"/>
    <w:rsid w:val="58973620"/>
    <w:rsid w:val="59335165"/>
    <w:rsid w:val="595007B5"/>
    <w:rsid w:val="5A152FD2"/>
    <w:rsid w:val="5A2A7C7B"/>
    <w:rsid w:val="5A3B5997"/>
    <w:rsid w:val="5A451B2A"/>
    <w:rsid w:val="5AD45971"/>
    <w:rsid w:val="5B285A50"/>
    <w:rsid w:val="5B374935"/>
    <w:rsid w:val="5BC03595"/>
    <w:rsid w:val="5BD51AF6"/>
    <w:rsid w:val="5BFF437E"/>
    <w:rsid w:val="5C083989"/>
    <w:rsid w:val="5C4F7DFB"/>
    <w:rsid w:val="5C726230"/>
    <w:rsid w:val="5D427CB0"/>
    <w:rsid w:val="5DB5274B"/>
    <w:rsid w:val="5DB623CB"/>
    <w:rsid w:val="5DD21CFB"/>
    <w:rsid w:val="5DDC5E8E"/>
    <w:rsid w:val="5E417DB0"/>
    <w:rsid w:val="5E5238CE"/>
    <w:rsid w:val="5E805317"/>
    <w:rsid w:val="5EF665DA"/>
    <w:rsid w:val="5F2C3231"/>
    <w:rsid w:val="5F6E2DA1"/>
    <w:rsid w:val="5F746EA8"/>
    <w:rsid w:val="5F7D5D0D"/>
    <w:rsid w:val="5FCF70A6"/>
    <w:rsid w:val="612123E7"/>
    <w:rsid w:val="6137458B"/>
    <w:rsid w:val="617416AB"/>
    <w:rsid w:val="61A00737"/>
    <w:rsid w:val="61ED0836"/>
    <w:rsid w:val="61F651F3"/>
    <w:rsid w:val="622F4B23"/>
    <w:rsid w:val="62587EE5"/>
    <w:rsid w:val="62B26E2F"/>
    <w:rsid w:val="62CB1C7F"/>
    <w:rsid w:val="62D2215D"/>
    <w:rsid w:val="62F20474"/>
    <w:rsid w:val="63364050"/>
    <w:rsid w:val="634520EC"/>
    <w:rsid w:val="635142A0"/>
    <w:rsid w:val="637473B8"/>
    <w:rsid w:val="6377613F"/>
    <w:rsid w:val="63D351D4"/>
    <w:rsid w:val="640B2DAF"/>
    <w:rsid w:val="650C35C8"/>
    <w:rsid w:val="659C7535"/>
    <w:rsid w:val="659F47A6"/>
    <w:rsid w:val="65E848BE"/>
    <w:rsid w:val="65F32C4F"/>
    <w:rsid w:val="667941AD"/>
    <w:rsid w:val="66AF0E04"/>
    <w:rsid w:val="66FA5AED"/>
    <w:rsid w:val="67172DB2"/>
    <w:rsid w:val="679171F9"/>
    <w:rsid w:val="680C6B42"/>
    <w:rsid w:val="686E7AE0"/>
    <w:rsid w:val="69AC07ED"/>
    <w:rsid w:val="6A202D93"/>
    <w:rsid w:val="6A670F20"/>
    <w:rsid w:val="6A751D9E"/>
    <w:rsid w:val="6AA50A05"/>
    <w:rsid w:val="6AB1009A"/>
    <w:rsid w:val="6B377DF6"/>
    <w:rsid w:val="6B5647ED"/>
    <w:rsid w:val="6B6668C4"/>
    <w:rsid w:val="6B927388"/>
    <w:rsid w:val="6B94610F"/>
    <w:rsid w:val="6BD245BB"/>
    <w:rsid w:val="6BDB59A8"/>
    <w:rsid w:val="6C0E2555"/>
    <w:rsid w:val="6C907A06"/>
    <w:rsid w:val="6CA6230C"/>
    <w:rsid w:val="6CD04811"/>
    <w:rsid w:val="6CE56EF7"/>
    <w:rsid w:val="6D1A178E"/>
    <w:rsid w:val="6D70219D"/>
    <w:rsid w:val="6E40376F"/>
    <w:rsid w:val="6EF534F5"/>
    <w:rsid w:val="6F1F0897"/>
    <w:rsid w:val="6F204C12"/>
    <w:rsid w:val="6F6A50AB"/>
    <w:rsid w:val="6F762216"/>
    <w:rsid w:val="6FE67322"/>
    <w:rsid w:val="70452BBF"/>
    <w:rsid w:val="705B2B64"/>
    <w:rsid w:val="706D2A7F"/>
    <w:rsid w:val="707F1A9F"/>
    <w:rsid w:val="70A94E62"/>
    <w:rsid w:val="70D97C61"/>
    <w:rsid w:val="71181180"/>
    <w:rsid w:val="71617E94"/>
    <w:rsid w:val="722F0ECD"/>
    <w:rsid w:val="726B7DC3"/>
    <w:rsid w:val="73065FC6"/>
    <w:rsid w:val="73925BAA"/>
    <w:rsid w:val="73FE4ED9"/>
    <w:rsid w:val="7409326A"/>
    <w:rsid w:val="74524963"/>
    <w:rsid w:val="74F65471"/>
    <w:rsid w:val="74F76776"/>
    <w:rsid w:val="751436B5"/>
    <w:rsid w:val="753F32E7"/>
    <w:rsid w:val="75443E79"/>
    <w:rsid w:val="75617424"/>
    <w:rsid w:val="76637BC6"/>
    <w:rsid w:val="766A4FD3"/>
    <w:rsid w:val="766E17DB"/>
    <w:rsid w:val="76974B9D"/>
    <w:rsid w:val="7699628F"/>
    <w:rsid w:val="76F44F37"/>
    <w:rsid w:val="770F5AFF"/>
    <w:rsid w:val="773A7C2A"/>
    <w:rsid w:val="77A45FD4"/>
    <w:rsid w:val="77E9454A"/>
    <w:rsid w:val="78083264"/>
    <w:rsid w:val="78767322"/>
    <w:rsid w:val="787B6037"/>
    <w:rsid w:val="78C86137"/>
    <w:rsid w:val="78E91939"/>
    <w:rsid w:val="7908111E"/>
    <w:rsid w:val="79293BAD"/>
    <w:rsid w:val="797F45E0"/>
    <w:rsid w:val="79B66F12"/>
    <w:rsid w:val="79E10E02"/>
    <w:rsid w:val="79E723AB"/>
    <w:rsid w:val="7B093949"/>
    <w:rsid w:val="7B0E3DF2"/>
    <w:rsid w:val="7B1118ED"/>
    <w:rsid w:val="7B615DFB"/>
    <w:rsid w:val="7B910B48"/>
    <w:rsid w:val="7B93624A"/>
    <w:rsid w:val="7BC44E07"/>
    <w:rsid w:val="7BEA40A0"/>
    <w:rsid w:val="7BFB589C"/>
    <w:rsid w:val="7C3051CE"/>
    <w:rsid w:val="7C3E1F66"/>
    <w:rsid w:val="7CE86B7B"/>
    <w:rsid w:val="7D0719AF"/>
    <w:rsid w:val="7D140CC4"/>
    <w:rsid w:val="7D640C23"/>
    <w:rsid w:val="7D6B308E"/>
    <w:rsid w:val="7DFB206A"/>
    <w:rsid w:val="7E2E2DC3"/>
    <w:rsid w:val="7E6C0EF6"/>
    <w:rsid w:val="7F063673"/>
    <w:rsid w:val="7F174C12"/>
    <w:rsid w:val="7F2619A9"/>
    <w:rsid w:val="7F9F381A"/>
    <w:rsid w:val="7FC0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0"/>
    <w:pPr>
      <w:ind w:left="2520" w:leftChars="1200"/>
    </w:pPr>
  </w:style>
  <w:style w:type="paragraph" w:styleId="3">
    <w:name w:val="Body Text"/>
    <w:basedOn w:val="1"/>
    <w:qFormat/>
    <w:uiPriority w:val="1"/>
    <w:pPr>
      <w:spacing w:line="360" w:lineRule="auto"/>
      <w:ind w:firstLine="640" w:firstLineChars="200"/>
    </w:pPr>
    <w:rPr>
      <w:sz w:val="32"/>
      <w:szCs w:val="32"/>
    </w:rPr>
  </w:style>
  <w:style w:type="paragraph" w:styleId="4">
    <w:name w:val="toc 5"/>
    <w:basedOn w:val="1"/>
    <w:next w:val="1"/>
    <w:qFormat/>
    <w:uiPriority w:val="0"/>
    <w:pPr>
      <w:ind w:left="1680" w:leftChars="800"/>
    </w:pPr>
  </w:style>
  <w:style w:type="paragraph" w:styleId="5">
    <w:name w:val="toc 3"/>
    <w:basedOn w:val="1"/>
    <w:next w:val="1"/>
    <w:qFormat/>
    <w:uiPriority w:val="0"/>
    <w:pPr>
      <w:ind w:left="840" w:leftChars="400"/>
    </w:pPr>
  </w:style>
  <w:style w:type="paragraph" w:styleId="6">
    <w:name w:val="toc 8"/>
    <w:basedOn w:val="1"/>
    <w:next w:val="1"/>
    <w:qFormat/>
    <w:uiPriority w:val="0"/>
    <w:pPr>
      <w:ind w:left="2940" w:leftChars="1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style>
  <w:style w:type="paragraph" w:styleId="10">
    <w:name w:val="toc 4"/>
    <w:basedOn w:val="1"/>
    <w:next w:val="1"/>
    <w:qFormat/>
    <w:uiPriority w:val="0"/>
    <w:pPr>
      <w:ind w:left="1260" w:leftChars="600"/>
    </w:pPr>
  </w:style>
  <w:style w:type="paragraph" w:styleId="11">
    <w:name w:val="toc 6"/>
    <w:basedOn w:val="1"/>
    <w:next w:val="1"/>
    <w:qFormat/>
    <w:uiPriority w:val="0"/>
    <w:pPr>
      <w:ind w:left="2100" w:leftChars="1000"/>
    </w:pPr>
  </w:style>
  <w:style w:type="paragraph" w:styleId="12">
    <w:name w:val="toc 2"/>
    <w:basedOn w:val="1"/>
    <w:next w:val="1"/>
    <w:qFormat/>
    <w:uiPriority w:val="0"/>
    <w:pPr>
      <w:ind w:left="420" w:leftChars="200"/>
    </w:pPr>
  </w:style>
  <w:style w:type="paragraph" w:styleId="13">
    <w:name w:val="toc 9"/>
    <w:basedOn w:val="1"/>
    <w:next w:val="1"/>
    <w:qFormat/>
    <w:uiPriority w:val="0"/>
    <w:pPr>
      <w:ind w:left="3360" w:leftChars="1600"/>
    </w:pPr>
  </w:style>
  <w:style w:type="character" w:styleId="16">
    <w:name w:val="page number"/>
    <w:basedOn w:val="15"/>
    <w:qFormat/>
    <w:uiPriority w:val="0"/>
  </w:style>
  <w:style w:type="paragraph" w:customStyle="1" w:styleId="1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1316</Words>
  <Characters>1349</Characters>
  <Lines>48</Lines>
  <Paragraphs>13</Paragraphs>
  <TotalTime>1</TotalTime>
  <ScaleCrop>false</ScaleCrop>
  <LinksUpToDate>false</LinksUpToDate>
  <CharactersWithSpaces>1732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zhoulu</dc:creator>
  <cp:lastModifiedBy>x</cp:lastModifiedBy>
  <dcterms:modified xsi:type="dcterms:W3CDTF">2022-04-06T10:07:23Z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7BB89142F7164EE0BAF9D035DB7A7900</vt:lpwstr>
  </property>
</Properties>
</file>